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6D" w:rsidRPr="001F557A" w:rsidRDefault="003A586D" w:rsidP="00D57785">
      <w:pPr>
        <w:jc w:val="center"/>
        <w:rPr>
          <w:b/>
          <w:sz w:val="28"/>
        </w:rPr>
      </w:pPr>
      <w:r w:rsidRPr="001F557A">
        <w:rPr>
          <w:b/>
          <w:sz w:val="28"/>
        </w:rPr>
        <w:t>New</w:t>
      </w:r>
      <w:r>
        <w:rPr>
          <w:b/>
          <w:sz w:val="28"/>
        </w:rPr>
        <w:t xml:space="preserve"> </w:t>
      </w:r>
      <w:r w:rsidRPr="001F557A">
        <w:rPr>
          <w:b/>
          <w:sz w:val="28"/>
        </w:rPr>
        <w:t>Application:</w:t>
      </w:r>
      <w:r>
        <w:rPr>
          <w:b/>
          <w:sz w:val="28"/>
        </w:rPr>
        <w:t xml:space="preserve"> </w:t>
      </w:r>
      <w:r w:rsidRPr="001F557A">
        <w:rPr>
          <w:b/>
          <w:sz w:val="28"/>
        </w:rPr>
        <w:t>Osteopathic</w:t>
      </w:r>
      <w:r>
        <w:rPr>
          <w:b/>
          <w:sz w:val="28"/>
        </w:rPr>
        <w:t xml:space="preserve"> Recognition</w:t>
      </w:r>
    </w:p>
    <w:p w:rsidR="003A586D" w:rsidRPr="001F557A" w:rsidRDefault="003A586D" w:rsidP="00205083">
      <w:pPr>
        <w:jc w:val="center"/>
        <w:rPr>
          <w:b/>
          <w:bCs/>
          <w:sz w:val="24"/>
        </w:rPr>
      </w:pPr>
      <w:r>
        <w:rPr>
          <w:b/>
          <w:bCs/>
          <w:sz w:val="24"/>
        </w:rPr>
        <w:t>Osteopathic Principles Committee</w:t>
      </w:r>
    </w:p>
    <w:p w:rsidR="003A586D" w:rsidRPr="001F557A" w:rsidRDefault="003A586D" w:rsidP="00205083">
      <w:pPr>
        <w:jc w:val="center"/>
        <w:rPr>
          <w:b/>
          <w:sz w:val="24"/>
        </w:rPr>
      </w:pPr>
      <w:r w:rsidRPr="001F557A">
        <w:rPr>
          <w:b/>
          <w:bCs/>
          <w:sz w:val="24"/>
        </w:rPr>
        <w:t>ACGME</w:t>
      </w:r>
    </w:p>
    <w:p w:rsidR="003A586D" w:rsidRPr="00B0400C" w:rsidRDefault="003A586D" w:rsidP="00205083">
      <w:pPr>
        <w:jc w:val="center"/>
      </w:pPr>
      <w:r w:rsidRPr="00B0400C">
        <w:t xml:space="preserve">515 North State Street, Suite 2000, Chicago, Illinois 60654 </w:t>
      </w:r>
      <w:r w:rsidRPr="00B0400C">
        <w:sym w:font="Wingdings" w:char="F09F"/>
      </w:r>
      <w:r w:rsidRPr="00B0400C">
        <w:t xml:space="preserve"> 312.755.5000 </w:t>
      </w:r>
      <w:r w:rsidRPr="00B0400C">
        <w:sym w:font="Wingdings" w:char="F09F"/>
      </w:r>
      <w:r w:rsidRPr="00B0400C">
        <w:t xml:space="preserve"> </w:t>
      </w:r>
      <w:hyperlink r:id="rId7" w:history="1">
        <w:r w:rsidRPr="00B0400C">
          <w:rPr>
            <w:rStyle w:val="Hyperlink"/>
            <w:rFonts w:cs="Arial"/>
          </w:rPr>
          <w:t>www.acgme.org</w:t>
        </w:r>
      </w:hyperlink>
    </w:p>
    <w:p w:rsidR="003A586D" w:rsidRPr="00B0400C" w:rsidRDefault="003A586D" w:rsidP="00B930AC">
      <w:pPr>
        <w:ind w:left="360" w:hanging="360"/>
        <w:rPr>
          <w:b/>
          <w:bCs/>
          <w:color w:val="000000"/>
        </w:rPr>
      </w:pPr>
    </w:p>
    <w:p w:rsidR="003A586D" w:rsidRPr="00B0400C" w:rsidRDefault="003A586D" w:rsidP="00B930AC">
      <w:pPr>
        <w:ind w:left="360" w:hanging="360"/>
        <w:rPr>
          <w:b/>
          <w:bCs/>
          <w:caps/>
          <w:smallCaps/>
          <w:color w:val="000000"/>
        </w:rPr>
      </w:pPr>
      <w:r w:rsidRPr="00B0400C">
        <w:rPr>
          <w:b/>
          <w:bCs/>
          <w:smallCaps/>
          <w:color w:val="000000"/>
        </w:rPr>
        <w:t>Osteopathic Principles And Practice</w:t>
      </w:r>
    </w:p>
    <w:p w:rsidR="003A586D" w:rsidRPr="00B0400C" w:rsidRDefault="003A586D" w:rsidP="00B930AC">
      <w:pPr>
        <w:ind w:left="360" w:hanging="360"/>
        <w:rPr>
          <w:b/>
          <w:bCs/>
          <w:caps/>
          <w:color w:val="000000"/>
        </w:rPr>
      </w:pPr>
    </w:p>
    <w:p w:rsidR="003A586D" w:rsidRPr="00B0400C" w:rsidRDefault="003A586D" w:rsidP="003434AC">
      <w:pPr>
        <w:numPr>
          <w:ilvl w:val="0"/>
          <w:numId w:val="26"/>
        </w:numPr>
        <w:tabs>
          <w:tab w:val="right" w:leader="dot" w:pos="10080"/>
        </w:tabs>
        <w:rPr>
          <w:bCs/>
          <w:color w:val="000000"/>
        </w:rPr>
      </w:pPr>
      <w:r w:rsidRPr="00B0400C">
        <w:rPr>
          <w:bCs/>
          <w:color w:val="000000"/>
        </w:rPr>
        <w:t>Will all residents in the program receive osteopathic-focused education? [Requirement I.B., III.A.</w:t>
      </w:r>
      <w:r>
        <w:rPr>
          <w:bCs/>
          <w:color w:val="000000"/>
        </w:rPr>
        <w:t>]</w:t>
      </w:r>
      <w:r>
        <w:rPr>
          <w:bCs/>
          <w:color w:val="000000"/>
        </w:rPr>
        <w:br/>
      </w:r>
      <w:r>
        <w:rPr>
          <w:bCs/>
          <w:color w:val="000000"/>
        </w:rPr>
        <w:tab/>
      </w:r>
      <w:r w:rsidRPr="00C31A81">
        <w:rPr>
          <w:rFonts w:ascii="Arial Unicode MS" w:eastAsia="Arial Unicode MS" w:hAnsi="Arial Unicode MS" w:cs="Arial Unicode MS" w:hint="eastAsia"/>
        </w:rPr>
        <w:t>☐</w:t>
      </w:r>
      <w:r w:rsidR="006219AF">
        <w:rPr>
          <w:rFonts w:ascii="Arial Unicode MS" w:eastAsia="Arial Unicode MS" w:hAnsi="Arial Unicode MS" w:cs="Arial Unicode MS" w:hint="eastAsia"/>
        </w:rPr>
        <w:t>X</w:t>
      </w:r>
      <w:r w:rsidRPr="00C31A81">
        <w:t xml:space="preserve"> YES </w:t>
      </w:r>
      <w:r w:rsidRPr="00C31A81">
        <w:rPr>
          <w:rFonts w:ascii="Arial Unicode MS" w:eastAsia="Arial Unicode MS" w:hAnsi="Arial Unicode MS" w:cs="Arial Unicode MS" w:hint="eastAsia"/>
        </w:rPr>
        <w:t>☐</w:t>
      </w:r>
      <w:r w:rsidRPr="00C31A81">
        <w:t xml:space="preserve"> NO</w:t>
      </w:r>
    </w:p>
    <w:p w:rsidR="003A586D" w:rsidRPr="00B0400C" w:rsidRDefault="003A586D" w:rsidP="00B93E52">
      <w:pPr>
        <w:ind w:left="360" w:hanging="360"/>
        <w:rPr>
          <w:bCs/>
          <w:color w:val="000000"/>
        </w:rPr>
      </w:pPr>
    </w:p>
    <w:p w:rsidR="003A586D" w:rsidRPr="00B0400C" w:rsidRDefault="003A586D" w:rsidP="00403D66">
      <w:pPr>
        <w:tabs>
          <w:tab w:val="left" w:pos="8370"/>
        </w:tabs>
        <w:ind w:left="360"/>
        <w:rPr>
          <w:bCs/>
          <w:color w:val="000000"/>
        </w:rPr>
      </w:pPr>
      <w:r w:rsidRPr="00B0400C">
        <w:rPr>
          <w:bCs/>
          <w:color w:val="000000"/>
        </w:rPr>
        <w:t xml:space="preserve">If no, </w:t>
      </w:r>
      <w:r>
        <w:rPr>
          <w:bCs/>
          <w:color w:val="000000"/>
        </w:rPr>
        <w:t xml:space="preserve">approximately </w:t>
      </w:r>
      <w:r w:rsidRPr="00B0400C">
        <w:rPr>
          <w:bCs/>
          <w:color w:val="000000"/>
        </w:rPr>
        <w:t xml:space="preserve">what portion of the residents </w:t>
      </w:r>
      <w:r>
        <w:rPr>
          <w:bCs/>
          <w:color w:val="000000"/>
        </w:rPr>
        <w:t xml:space="preserve">will be </w:t>
      </w:r>
      <w:r w:rsidRPr="00B0400C">
        <w:rPr>
          <w:bCs/>
          <w:color w:val="000000"/>
        </w:rPr>
        <w:t>in the osteopathic-focused track?</w:t>
      </w: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816"/>
      </w:tblGrid>
      <w:tr w:rsidR="003A586D" w:rsidRPr="00B0400C" w:rsidTr="003434AC">
        <w:tc>
          <w:tcPr>
            <w:tcW w:w="9723" w:type="dxa"/>
          </w:tcPr>
          <w:p w:rsidR="003A586D" w:rsidRPr="00B0400C" w:rsidRDefault="003A586D" w:rsidP="003434AC">
            <w:r w:rsidRPr="009E02FA">
              <w:rPr>
                <w:rStyle w:val="PlaceholderText"/>
                <w:rFonts w:cs="Arial"/>
              </w:rPr>
              <w:t>Click here to enter text.</w:t>
            </w:r>
          </w:p>
        </w:tc>
      </w:tr>
    </w:tbl>
    <w:p w:rsidR="003A586D" w:rsidRPr="00B0400C" w:rsidRDefault="003A586D" w:rsidP="00315361"/>
    <w:p w:rsidR="003A586D" w:rsidRPr="00B0400C" w:rsidRDefault="003A586D" w:rsidP="00315361">
      <w:pPr>
        <w:numPr>
          <w:ilvl w:val="0"/>
          <w:numId w:val="26"/>
        </w:numPr>
      </w:pPr>
      <w:r w:rsidRPr="00B0400C">
        <w:t xml:space="preserve">In what clinical settings will Osteopathic Principles and Practice, and specifically </w:t>
      </w:r>
      <w:r>
        <w:t>o</w:t>
      </w:r>
      <w:r w:rsidRPr="00B0400C">
        <w:t xml:space="preserve">steopathic </w:t>
      </w:r>
      <w:r>
        <w:t>m</w:t>
      </w:r>
      <w:r w:rsidRPr="00B0400C">
        <w:t xml:space="preserve">anipulative </w:t>
      </w:r>
      <w:r>
        <w:t>t</w:t>
      </w:r>
      <w:r w:rsidRPr="00B0400C">
        <w:t>reatment, be taught and practiced? This may include hospital inpatient</w:t>
      </w:r>
      <w:r>
        <w:t xml:space="preserve"> settings</w:t>
      </w:r>
      <w:r w:rsidRPr="00B0400C">
        <w:t>, ambulatory clinics, etc. [Requirement</w:t>
      </w:r>
      <w:r>
        <w:t>s</w:t>
      </w:r>
      <w:r w:rsidRPr="00B0400C">
        <w:t xml:space="preserve"> II.A.1.-10.]</w:t>
      </w:r>
    </w:p>
    <w:p w:rsidR="003A586D" w:rsidRPr="00B0400C" w:rsidRDefault="003A586D" w:rsidP="00B040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70"/>
      </w:tblGrid>
      <w:tr w:rsidR="003A586D" w:rsidRPr="00B0400C" w:rsidTr="00325678">
        <w:tc>
          <w:tcPr>
            <w:tcW w:w="9770" w:type="dxa"/>
          </w:tcPr>
          <w:p w:rsidR="003A586D" w:rsidRPr="00B0400C" w:rsidRDefault="006219AF" w:rsidP="00325678">
            <w:r>
              <w:rPr>
                <w:rStyle w:val="PlaceholderText"/>
                <w:rFonts w:cs="Arial"/>
              </w:rPr>
              <w:t>Ambulatory, inpatient.</w:t>
            </w:r>
          </w:p>
        </w:tc>
      </w:tr>
    </w:tbl>
    <w:p w:rsidR="003A586D" w:rsidRPr="00B0400C" w:rsidRDefault="003A586D" w:rsidP="00315361"/>
    <w:p w:rsidR="003A586D" w:rsidRPr="00B0400C" w:rsidRDefault="003A586D" w:rsidP="00B0400C">
      <w:pPr>
        <w:numPr>
          <w:ilvl w:val="1"/>
          <w:numId w:val="31"/>
        </w:numPr>
        <w:ind w:left="720"/>
      </w:pPr>
      <w:r w:rsidRPr="00B0400C">
        <w:t>On what rotations will residents have these opportunities? [Requirement</w:t>
      </w:r>
      <w:r>
        <w:t>s</w:t>
      </w:r>
      <w:r w:rsidRPr="00B0400C">
        <w:t xml:space="preserve"> II.A.1.-10.]</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Pr="00B0400C" w:rsidRDefault="006219AF" w:rsidP="00B0400C">
            <w:r>
              <w:rPr>
                <w:rStyle w:val="PlaceholderText"/>
                <w:rFonts w:cs="Arial"/>
              </w:rPr>
              <w:t>All rotations</w:t>
            </w:r>
          </w:p>
        </w:tc>
      </w:tr>
    </w:tbl>
    <w:p w:rsidR="003A586D" w:rsidRPr="00B0400C" w:rsidRDefault="003A586D" w:rsidP="00B0400C"/>
    <w:p w:rsidR="003A586D" w:rsidRPr="00B0400C" w:rsidRDefault="003A586D" w:rsidP="003434AC">
      <w:pPr>
        <w:numPr>
          <w:ilvl w:val="1"/>
          <w:numId w:val="31"/>
        </w:numPr>
        <w:tabs>
          <w:tab w:val="right" w:leader="dot" w:pos="10080"/>
        </w:tabs>
        <w:ind w:left="720"/>
      </w:pPr>
      <w:r w:rsidRPr="00B0400C">
        <w:t>Will residents have these opportunities at all participating sites utilized for these rotations? [Requirement</w:t>
      </w:r>
      <w:r>
        <w:t>s</w:t>
      </w:r>
      <w:r w:rsidRPr="00B0400C">
        <w:t xml:space="preserve"> II.A.1.-10.]</w:t>
      </w:r>
      <w:r>
        <w:tab/>
      </w:r>
      <w:r w:rsidR="006219AF">
        <w:rPr>
          <w:rFonts w:ascii="Arial Unicode MS" w:eastAsia="Arial Unicode MS" w:hAnsi="Arial Unicode MS" w:cs="Arial Unicode MS" w:hint="eastAsia"/>
        </w:rPr>
        <w:t>X</w:t>
      </w:r>
      <w:r w:rsidRPr="00C31A81">
        <w:t xml:space="preserve">YES </w:t>
      </w:r>
      <w:r w:rsidRPr="00C31A81">
        <w:rPr>
          <w:rFonts w:ascii="Arial Unicode MS" w:eastAsia="Arial Unicode MS" w:hAnsi="Arial Unicode MS" w:cs="Arial Unicode MS" w:hint="eastAsia"/>
        </w:rPr>
        <w:t>☐</w:t>
      </w:r>
      <w:r w:rsidRPr="00C31A81">
        <w:t xml:space="preserve"> NO</w:t>
      </w:r>
    </w:p>
    <w:p w:rsidR="003A586D" w:rsidRPr="00B0400C" w:rsidRDefault="003A586D" w:rsidP="00B0400C"/>
    <w:p w:rsidR="003A586D" w:rsidRPr="00B0400C" w:rsidRDefault="003A586D" w:rsidP="00B0400C">
      <w:pPr>
        <w:ind w:left="720"/>
      </w:pPr>
      <w:r w:rsidRPr="00B0400C">
        <w:t>If no, please explain.</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Pr="00B0400C" w:rsidRDefault="003A586D" w:rsidP="007B66EE">
            <w:r w:rsidRPr="009E02FA">
              <w:rPr>
                <w:rStyle w:val="PlaceholderText"/>
                <w:rFonts w:cs="Arial"/>
              </w:rPr>
              <w:t>Click here to enter text.</w:t>
            </w:r>
          </w:p>
        </w:tc>
      </w:tr>
    </w:tbl>
    <w:p w:rsidR="003A586D" w:rsidRPr="00B0400C" w:rsidRDefault="003A586D" w:rsidP="00B0400C"/>
    <w:p w:rsidR="003A586D" w:rsidRPr="00B0400C" w:rsidRDefault="003A586D" w:rsidP="00737B94">
      <w:pPr>
        <w:rPr>
          <w:b/>
          <w:smallCaps/>
        </w:rPr>
      </w:pPr>
      <w:r w:rsidRPr="00B0400C">
        <w:rPr>
          <w:b/>
          <w:smallCaps/>
        </w:rPr>
        <w:t>Competencies</w:t>
      </w:r>
    </w:p>
    <w:p w:rsidR="003A586D" w:rsidRPr="00B0400C" w:rsidRDefault="003A586D" w:rsidP="00737B94">
      <w:pPr>
        <w:rPr>
          <w:bCs/>
          <w:color w:val="000000"/>
        </w:rPr>
      </w:pPr>
    </w:p>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patient care</w:t>
      </w:r>
      <w:r w:rsidRPr="00B0400C">
        <w:rPr>
          <w:bCs/>
          <w:color w:val="000000"/>
        </w:rPr>
        <w:t xml:space="preserve"> domain of competence, demonstrating the application of </w:t>
      </w:r>
      <w:r>
        <w:rPr>
          <w:bCs/>
          <w:color w:val="000000"/>
        </w:rPr>
        <w:t>R</w:t>
      </w:r>
      <w:r w:rsidRPr="00B0400C">
        <w:rPr>
          <w:bCs/>
          <w:color w:val="000000"/>
        </w:rPr>
        <w:t xml:space="preserve">equirements II.A.1.-10.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B0400C">
        <w:tc>
          <w:tcPr>
            <w:tcW w:w="9765" w:type="dxa"/>
          </w:tcPr>
          <w:p w:rsidR="003A586D" w:rsidRDefault="005B559E" w:rsidP="007B66EE">
            <w:pPr>
              <w:rPr>
                <w:rStyle w:val="PlaceholderText"/>
                <w:rFonts w:cs="Arial"/>
              </w:rPr>
            </w:pPr>
            <w:r>
              <w:rPr>
                <w:rStyle w:val="PlaceholderText"/>
                <w:rFonts w:cs="Arial"/>
              </w:rPr>
              <w:t>Structural examination enhanced on EMR chart</w:t>
            </w:r>
          </w:p>
          <w:p w:rsidR="005B559E" w:rsidRDefault="005B559E" w:rsidP="007B66EE">
            <w:pPr>
              <w:rPr>
                <w:rStyle w:val="PlaceholderText"/>
                <w:rFonts w:cs="Arial"/>
              </w:rPr>
            </w:pPr>
            <w:r>
              <w:rPr>
                <w:rStyle w:val="PlaceholderText"/>
                <w:rFonts w:cs="Arial"/>
              </w:rPr>
              <w:t>Review of charts at quarterly or yearly evaluation</w:t>
            </w:r>
          </w:p>
          <w:p w:rsidR="005B559E" w:rsidRDefault="005B559E" w:rsidP="007B66EE">
            <w:pPr>
              <w:rPr>
                <w:rStyle w:val="PlaceholderText"/>
                <w:rFonts w:cs="Arial"/>
              </w:rPr>
            </w:pPr>
            <w:r>
              <w:rPr>
                <w:rStyle w:val="PlaceholderText"/>
                <w:rFonts w:cs="Arial"/>
              </w:rPr>
              <w:t>Utilization of POMT during rotations</w:t>
            </w:r>
          </w:p>
          <w:p w:rsidR="005B559E" w:rsidRDefault="005B559E" w:rsidP="007B66EE">
            <w:pPr>
              <w:rPr>
                <w:rStyle w:val="PlaceholderText"/>
                <w:rFonts w:cs="Arial"/>
              </w:rPr>
            </w:pPr>
            <w:r>
              <w:rPr>
                <w:rStyle w:val="PlaceholderText"/>
                <w:rFonts w:cs="Arial"/>
              </w:rPr>
              <w:t>ACOP/AOBP/NOBME in-service</w:t>
            </w:r>
          </w:p>
          <w:p w:rsidR="005B559E" w:rsidRPr="00B0400C" w:rsidRDefault="005B559E" w:rsidP="007B66EE">
            <w:r>
              <w:rPr>
                <w:rStyle w:val="PlaceholderText"/>
                <w:rFonts w:cs="Arial"/>
              </w:rPr>
              <w:t>AOBP Boards</w:t>
            </w:r>
          </w:p>
        </w:tc>
      </w:tr>
    </w:tbl>
    <w:p w:rsidR="003A586D" w:rsidRPr="00B0400C" w:rsidRDefault="003A586D" w:rsidP="00B0400C"/>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medical knowledge</w:t>
      </w:r>
      <w:r w:rsidRPr="00B0400C">
        <w:rPr>
          <w:bCs/>
          <w:color w:val="000000"/>
        </w:rPr>
        <w:t xml:space="preserve"> domain of competence, demonstrating the application of </w:t>
      </w:r>
      <w:r>
        <w:rPr>
          <w:bCs/>
          <w:color w:val="000000"/>
        </w:rPr>
        <w:t>R</w:t>
      </w:r>
      <w:r w:rsidRPr="00B0400C">
        <w:rPr>
          <w:bCs/>
          <w:color w:val="000000"/>
        </w:rPr>
        <w:t xml:space="preserve">equirements II.B.1.-5.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5B559E" w:rsidP="007B66EE">
            <w:pPr>
              <w:rPr>
                <w:rStyle w:val="PlaceholderText"/>
                <w:rFonts w:cs="Arial"/>
              </w:rPr>
            </w:pPr>
            <w:r>
              <w:rPr>
                <w:rStyle w:val="PlaceholderText"/>
                <w:rFonts w:cs="Arial"/>
              </w:rPr>
              <w:t>Reading list of Osteopathic materials: mandated to read during residency</w:t>
            </w:r>
          </w:p>
          <w:p w:rsidR="005B559E" w:rsidRDefault="005B559E" w:rsidP="005B559E">
            <w:pPr>
              <w:rPr>
                <w:rStyle w:val="PlaceholderText"/>
                <w:rFonts w:cs="Arial"/>
              </w:rPr>
            </w:pPr>
            <w:r>
              <w:rPr>
                <w:rStyle w:val="PlaceholderText"/>
                <w:rFonts w:cs="Arial"/>
              </w:rPr>
              <w:t xml:space="preserve">      Osteopathy Research &amp; Practice: AT Still, MD, DO </w:t>
            </w:r>
            <w:proofErr w:type="gramStart"/>
            <w:r>
              <w:rPr>
                <w:rStyle w:val="PlaceholderText"/>
                <w:rFonts w:cs="Arial"/>
              </w:rPr>
              <w:t>( Why</w:t>
            </w:r>
            <w:proofErr w:type="gramEnd"/>
            <w:r>
              <w:rPr>
                <w:rStyle w:val="PlaceholderText"/>
                <w:rFonts w:cs="Arial"/>
              </w:rPr>
              <w:t xml:space="preserve"> I am an Osteopath).</w:t>
            </w:r>
          </w:p>
          <w:p w:rsidR="005B559E" w:rsidRDefault="005B559E" w:rsidP="005B559E">
            <w:pPr>
              <w:rPr>
                <w:rStyle w:val="PlaceholderText"/>
                <w:rFonts w:cs="Arial"/>
              </w:rPr>
            </w:pPr>
            <w:r>
              <w:rPr>
                <w:rStyle w:val="PlaceholderText"/>
                <w:rFonts w:cs="Arial"/>
              </w:rPr>
              <w:t xml:space="preserve">      </w:t>
            </w:r>
            <w:proofErr w:type="spellStart"/>
            <w:r>
              <w:rPr>
                <w:rStyle w:val="PlaceholderText"/>
                <w:rFonts w:cs="Arial"/>
              </w:rPr>
              <w:t>Comlex</w:t>
            </w:r>
            <w:proofErr w:type="spellEnd"/>
            <w:r>
              <w:rPr>
                <w:rStyle w:val="PlaceholderText"/>
                <w:rFonts w:cs="Arial"/>
              </w:rPr>
              <w:t xml:space="preserve"> OMM Review (2</w:t>
            </w:r>
            <w:r w:rsidRPr="005B559E">
              <w:rPr>
                <w:rStyle w:val="PlaceholderText"/>
                <w:rFonts w:cs="Arial"/>
                <w:vertAlign w:val="superscript"/>
              </w:rPr>
              <w:t>nd</w:t>
            </w:r>
            <w:r>
              <w:rPr>
                <w:rStyle w:val="PlaceholderText"/>
                <w:rFonts w:cs="Arial"/>
              </w:rPr>
              <w:t xml:space="preserve"> edition), William Crow, DO ( What Constitutes an </w:t>
            </w:r>
            <w:proofErr w:type="spellStart"/>
            <w:r>
              <w:rPr>
                <w:rStyle w:val="PlaceholderText"/>
                <w:rFonts w:cs="Arial"/>
              </w:rPr>
              <w:t>Osteopathically</w:t>
            </w:r>
            <w:proofErr w:type="spellEnd"/>
            <w:r>
              <w:rPr>
                <w:rStyle w:val="PlaceholderText"/>
                <w:rFonts w:cs="Arial"/>
              </w:rPr>
              <w:t xml:space="preserve">- </w:t>
            </w:r>
          </w:p>
          <w:p w:rsidR="005B559E" w:rsidRDefault="005B559E" w:rsidP="005B559E">
            <w:pPr>
              <w:rPr>
                <w:rStyle w:val="PlaceholderText"/>
                <w:rFonts w:cs="Arial"/>
              </w:rPr>
            </w:pPr>
            <w:r>
              <w:rPr>
                <w:rStyle w:val="PlaceholderText"/>
                <w:rFonts w:cs="Arial"/>
              </w:rPr>
              <w:t xml:space="preserve">                   Oriented Question, Chapter 1.)</w:t>
            </w:r>
          </w:p>
          <w:p w:rsidR="005B559E" w:rsidRDefault="005B559E" w:rsidP="005B559E">
            <w:pPr>
              <w:rPr>
                <w:rStyle w:val="PlaceholderText"/>
                <w:rFonts w:cs="Arial"/>
              </w:rPr>
            </w:pPr>
            <w:r>
              <w:rPr>
                <w:rStyle w:val="PlaceholderText"/>
                <w:rFonts w:cs="Arial"/>
              </w:rPr>
              <w:t xml:space="preserve">       </w:t>
            </w:r>
            <w:proofErr w:type="spellStart"/>
            <w:r>
              <w:rPr>
                <w:rStyle w:val="PlaceholderText"/>
                <w:rFonts w:cs="Arial"/>
              </w:rPr>
              <w:t>Comlex</w:t>
            </w:r>
            <w:proofErr w:type="spellEnd"/>
            <w:r>
              <w:rPr>
                <w:rStyle w:val="PlaceholderText"/>
                <w:rFonts w:cs="Arial"/>
              </w:rPr>
              <w:t xml:space="preserve"> OMM Review (2</w:t>
            </w:r>
            <w:r w:rsidRPr="005B559E">
              <w:rPr>
                <w:rStyle w:val="PlaceholderText"/>
                <w:rFonts w:cs="Arial"/>
                <w:vertAlign w:val="superscript"/>
              </w:rPr>
              <w:t>nd</w:t>
            </w:r>
            <w:r>
              <w:rPr>
                <w:rStyle w:val="PlaceholderText"/>
                <w:rFonts w:cs="Arial"/>
              </w:rPr>
              <w:t xml:space="preserve"> edition), William Crow, DO (Osteopathic Principles, Chapter 2).</w:t>
            </w:r>
          </w:p>
          <w:p w:rsidR="005B559E" w:rsidRDefault="005B559E" w:rsidP="005B559E">
            <w:pPr>
              <w:rPr>
                <w:rStyle w:val="PlaceholderText"/>
                <w:rFonts w:cs="Arial"/>
              </w:rPr>
            </w:pPr>
            <w:r>
              <w:rPr>
                <w:rStyle w:val="PlaceholderText"/>
              </w:rPr>
              <w:lastRenderedPageBreak/>
              <w:t xml:space="preserve">        </w:t>
            </w:r>
            <w:proofErr w:type="spellStart"/>
            <w:r w:rsidR="00547B2A">
              <w:rPr>
                <w:rStyle w:val="PlaceholderText"/>
                <w:rFonts w:cs="Arial"/>
              </w:rPr>
              <w:t>Comlex</w:t>
            </w:r>
            <w:proofErr w:type="spellEnd"/>
            <w:r w:rsidR="00547B2A">
              <w:rPr>
                <w:rStyle w:val="PlaceholderText"/>
                <w:rFonts w:cs="Arial"/>
              </w:rPr>
              <w:t xml:space="preserve"> OMM Review (2</w:t>
            </w:r>
            <w:r w:rsidR="00547B2A" w:rsidRPr="005B559E">
              <w:rPr>
                <w:rStyle w:val="PlaceholderText"/>
                <w:rFonts w:cs="Arial"/>
                <w:vertAlign w:val="superscript"/>
              </w:rPr>
              <w:t>nd</w:t>
            </w:r>
            <w:r w:rsidR="00547B2A">
              <w:rPr>
                <w:rStyle w:val="PlaceholderText"/>
                <w:rFonts w:cs="Arial"/>
              </w:rPr>
              <w:t xml:space="preserve"> edition), William Crow, DO ( OMT in the </w:t>
            </w:r>
            <w:proofErr w:type="spellStart"/>
            <w:r w:rsidR="00547B2A">
              <w:rPr>
                <w:rStyle w:val="PlaceholderText"/>
                <w:rFonts w:cs="Arial"/>
              </w:rPr>
              <w:t>Geriaric</w:t>
            </w:r>
            <w:proofErr w:type="spellEnd"/>
            <w:r w:rsidR="00547B2A">
              <w:rPr>
                <w:rStyle w:val="PlaceholderText"/>
                <w:rFonts w:cs="Arial"/>
              </w:rPr>
              <w:t xml:space="preserve"> and Acutely Ill</w:t>
            </w:r>
          </w:p>
          <w:p w:rsidR="00547B2A" w:rsidRDefault="00547B2A" w:rsidP="005B559E">
            <w:pPr>
              <w:rPr>
                <w:rStyle w:val="PlaceholderText"/>
              </w:rPr>
            </w:pPr>
            <w:r>
              <w:rPr>
                <w:rStyle w:val="PlaceholderText"/>
              </w:rPr>
              <w:t xml:space="preserve">                       Hospitalized Patient.</w:t>
            </w:r>
          </w:p>
          <w:p w:rsidR="00547B2A" w:rsidRDefault="00547B2A" w:rsidP="005B559E">
            <w:pPr>
              <w:rPr>
                <w:rStyle w:val="PlaceholderText"/>
              </w:rPr>
            </w:pPr>
            <w:r>
              <w:rPr>
                <w:rStyle w:val="PlaceholderText"/>
              </w:rPr>
              <w:t xml:space="preserve">        Somatic dysfunction in Osteopathic Family Medicine, James </w:t>
            </w:r>
            <w:proofErr w:type="spellStart"/>
            <w:r>
              <w:rPr>
                <w:rStyle w:val="PlaceholderText"/>
              </w:rPr>
              <w:t>Laub</w:t>
            </w:r>
            <w:proofErr w:type="spellEnd"/>
            <w:r>
              <w:rPr>
                <w:rStyle w:val="PlaceholderText"/>
              </w:rPr>
              <w:t xml:space="preserve">, DO (Patient </w:t>
            </w:r>
          </w:p>
          <w:p w:rsidR="00547B2A" w:rsidRDefault="00547B2A" w:rsidP="005B559E">
            <w:pPr>
              <w:rPr>
                <w:rStyle w:val="PlaceholderText"/>
              </w:rPr>
            </w:pPr>
            <w:r>
              <w:rPr>
                <w:rStyle w:val="PlaceholderText"/>
              </w:rPr>
              <w:t xml:space="preserve">                       Empowerment, Chapter 1)</w:t>
            </w:r>
          </w:p>
          <w:p w:rsidR="00547B2A" w:rsidRDefault="00547B2A" w:rsidP="005B559E">
            <w:pPr>
              <w:rPr>
                <w:rStyle w:val="PlaceholderText"/>
              </w:rPr>
            </w:pPr>
            <w:r>
              <w:rPr>
                <w:rStyle w:val="PlaceholderText"/>
              </w:rPr>
              <w:t xml:space="preserve">        Somatic dysfunction in Osteopathic Family Medicine, Kenneth E Nelson, DO (Osteopathic </w:t>
            </w:r>
          </w:p>
          <w:p w:rsidR="00547B2A" w:rsidRDefault="00547B2A" w:rsidP="005B559E">
            <w:r>
              <w:t xml:space="preserve">                       Distinctiveness.)</w:t>
            </w:r>
          </w:p>
          <w:p w:rsidR="00547B2A" w:rsidRDefault="00547B2A" w:rsidP="005B559E">
            <w:r>
              <w:t xml:space="preserve">        An Osteopathic approach to Diagnosis and Treatment, Eileen </w:t>
            </w:r>
            <w:proofErr w:type="spellStart"/>
            <w:r>
              <w:t>DiGiovanna</w:t>
            </w:r>
            <w:proofErr w:type="spellEnd"/>
            <w:r>
              <w:t>, DO (The</w:t>
            </w:r>
          </w:p>
          <w:p w:rsidR="00547B2A" w:rsidRDefault="00547B2A" w:rsidP="005B559E">
            <w:r>
              <w:t xml:space="preserve">                       History of Osteopathy)</w:t>
            </w:r>
          </w:p>
          <w:p w:rsidR="00547B2A" w:rsidRDefault="00547B2A" w:rsidP="005B559E">
            <w:r>
              <w:t xml:space="preserve">        An Osteopathic approach to Diagnosis and Treatment, Dennis Dowling, DO (The Philosophy</w:t>
            </w:r>
          </w:p>
          <w:p w:rsidR="00547B2A" w:rsidRDefault="00547B2A" w:rsidP="005B559E">
            <w:r>
              <w:t xml:space="preserve">                       Of Osteopathic Medicine)</w:t>
            </w:r>
          </w:p>
          <w:p w:rsidR="00547B2A" w:rsidRDefault="00547B2A" w:rsidP="005B559E">
            <w:r>
              <w:t xml:space="preserve">        An Osteopathic approach to Diagnosis and Treatment, </w:t>
            </w:r>
            <w:proofErr w:type="spellStart"/>
            <w:r>
              <w:t>Eillen</w:t>
            </w:r>
            <w:proofErr w:type="spellEnd"/>
            <w:r>
              <w:t xml:space="preserve"> </w:t>
            </w:r>
            <w:proofErr w:type="spellStart"/>
            <w:r>
              <w:t>DiGiovanna</w:t>
            </w:r>
            <w:proofErr w:type="spellEnd"/>
            <w:r>
              <w:t xml:space="preserve">, DO ( Somatic </w:t>
            </w:r>
          </w:p>
          <w:p w:rsidR="00547B2A" w:rsidRDefault="00547B2A" w:rsidP="005B559E">
            <w:r>
              <w:t xml:space="preserve">                       Dysfunction).</w:t>
            </w:r>
          </w:p>
          <w:p w:rsidR="00547B2A" w:rsidRDefault="00547B2A" w:rsidP="005B559E">
            <w:r>
              <w:t xml:space="preserve">        An Osteopathic approach to Diagnosis and Treatment, Stanley </w:t>
            </w:r>
            <w:proofErr w:type="spellStart"/>
            <w:r>
              <w:t>Schiowitz</w:t>
            </w:r>
            <w:proofErr w:type="spellEnd"/>
            <w:r>
              <w:t xml:space="preserve">, DO ( General </w:t>
            </w:r>
          </w:p>
          <w:p w:rsidR="00547B2A" w:rsidRDefault="00547B2A" w:rsidP="005B559E">
            <w:r>
              <w:t xml:space="preserve">                       Anatomic Considerations)</w:t>
            </w:r>
          </w:p>
          <w:p w:rsidR="00547B2A" w:rsidRDefault="00547B2A" w:rsidP="005B559E">
            <w:r>
              <w:t xml:space="preserve">        An Osteopathic approach to Diagnosis and Treatment, Dennis Dowling, DO ( General</w:t>
            </w:r>
          </w:p>
          <w:p w:rsidR="00547B2A" w:rsidRDefault="00547B2A" w:rsidP="005B559E">
            <w:r>
              <w:t xml:space="preserve">                       Physiologic Considerations)</w:t>
            </w:r>
          </w:p>
          <w:p w:rsidR="00547B2A" w:rsidRDefault="00547B2A" w:rsidP="005B559E">
            <w:r>
              <w:t xml:space="preserve">        An Osteopathic approach to Diagnosis and Treatment, Eileen </w:t>
            </w:r>
            <w:proofErr w:type="spellStart"/>
            <w:r>
              <w:t>DiGiovanna</w:t>
            </w:r>
            <w:proofErr w:type="spellEnd"/>
            <w:r>
              <w:t>, DO ( Introduction</w:t>
            </w:r>
          </w:p>
          <w:p w:rsidR="00547B2A" w:rsidRPr="00B0400C" w:rsidRDefault="00547B2A" w:rsidP="005B559E">
            <w:r>
              <w:t xml:space="preserve">                       To OMM)</w:t>
            </w:r>
          </w:p>
        </w:tc>
      </w:tr>
      <w:tr w:rsidR="005B559E" w:rsidRPr="00B0400C" w:rsidTr="007B66EE">
        <w:tc>
          <w:tcPr>
            <w:tcW w:w="9765" w:type="dxa"/>
          </w:tcPr>
          <w:p w:rsidR="005B559E" w:rsidRDefault="005B559E" w:rsidP="007B66EE">
            <w:pPr>
              <w:rPr>
                <w:rStyle w:val="PlaceholderText"/>
                <w:rFonts w:cs="Arial"/>
              </w:rPr>
            </w:pPr>
          </w:p>
        </w:tc>
      </w:tr>
      <w:tr w:rsidR="00547B2A" w:rsidRPr="00B0400C" w:rsidTr="007B66EE">
        <w:tc>
          <w:tcPr>
            <w:tcW w:w="9765" w:type="dxa"/>
          </w:tcPr>
          <w:p w:rsidR="00547B2A" w:rsidRDefault="00547B2A" w:rsidP="007B66EE">
            <w:pPr>
              <w:rPr>
                <w:rStyle w:val="PlaceholderText"/>
                <w:rFonts w:cs="Arial"/>
              </w:rPr>
            </w:pPr>
          </w:p>
        </w:tc>
      </w:tr>
    </w:tbl>
    <w:p w:rsidR="003A586D" w:rsidRPr="00B0400C" w:rsidRDefault="003A586D" w:rsidP="00B0400C"/>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practice-based learning and improvement</w:t>
      </w:r>
      <w:r w:rsidRPr="00B0400C">
        <w:rPr>
          <w:bCs/>
          <w:color w:val="000000"/>
        </w:rPr>
        <w:t xml:space="preserve"> domain of competence, demonstrating the application of </w:t>
      </w:r>
      <w:r>
        <w:rPr>
          <w:bCs/>
          <w:color w:val="000000"/>
        </w:rPr>
        <w:t>R</w:t>
      </w:r>
      <w:r w:rsidRPr="00B0400C">
        <w:rPr>
          <w:bCs/>
          <w:color w:val="000000"/>
        </w:rPr>
        <w:t xml:space="preserve">equirements II.C.1.-4.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31531E" w:rsidP="00B0400C">
            <w:pPr>
              <w:rPr>
                <w:rStyle w:val="PlaceholderText"/>
              </w:rPr>
            </w:pPr>
            <w:r>
              <w:rPr>
                <w:rStyle w:val="PlaceholderText"/>
              </w:rPr>
              <w:t xml:space="preserve">Journal club utilizing ACOP </w:t>
            </w:r>
            <w:proofErr w:type="spellStart"/>
            <w:r>
              <w:rPr>
                <w:rStyle w:val="PlaceholderText"/>
              </w:rPr>
              <w:t>ejournal</w:t>
            </w:r>
            <w:proofErr w:type="spellEnd"/>
            <w:r>
              <w:rPr>
                <w:rStyle w:val="PlaceholderText"/>
              </w:rPr>
              <w:t xml:space="preserve"> OMM articles</w:t>
            </w:r>
          </w:p>
          <w:p w:rsidR="0031531E" w:rsidRPr="00B0400C" w:rsidRDefault="0031531E" w:rsidP="00B0400C">
            <w:r>
              <w:rPr>
                <w:rStyle w:val="PlaceholderText"/>
              </w:rPr>
              <w:t>Journal club using JAOA articles pertaining to OMM.</w:t>
            </w:r>
          </w:p>
        </w:tc>
      </w:tr>
    </w:tbl>
    <w:p w:rsidR="003A586D" w:rsidRPr="00B0400C" w:rsidRDefault="003A586D" w:rsidP="00B0400C"/>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 xml:space="preserve">interpersonal and communications skills </w:t>
      </w:r>
      <w:r w:rsidRPr="00B0400C">
        <w:rPr>
          <w:bCs/>
          <w:color w:val="000000"/>
        </w:rPr>
        <w:t xml:space="preserve">domain of competence, demonstrating the application of </w:t>
      </w:r>
      <w:r>
        <w:rPr>
          <w:bCs/>
          <w:color w:val="000000"/>
        </w:rPr>
        <w:t>R</w:t>
      </w:r>
      <w:r w:rsidRPr="00B0400C">
        <w:rPr>
          <w:bCs/>
          <w:color w:val="000000"/>
        </w:rPr>
        <w:t xml:space="preserve">equirements II.D.1.-2.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B0400C">
            <w:pPr>
              <w:rPr>
                <w:rStyle w:val="PlaceholderText"/>
                <w:rFonts w:cs="Arial"/>
              </w:rPr>
            </w:pPr>
            <w:r>
              <w:rPr>
                <w:rStyle w:val="PlaceholderText"/>
                <w:rFonts w:cs="Arial"/>
              </w:rPr>
              <w:t>Monitor monthly rotations</w:t>
            </w:r>
          </w:p>
          <w:p w:rsidR="008A6F92" w:rsidRPr="00B0400C" w:rsidRDefault="008A6F92" w:rsidP="00B0400C">
            <w:r>
              <w:rPr>
                <w:rStyle w:val="PlaceholderText"/>
                <w:rFonts w:cs="Arial"/>
              </w:rPr>
              <w:t>Quarterly or yearly evaluation</w:t>
            </w:r>
          </w:p>
        </w:tc>
      </w:tr>
    </w:tbl>
    <w:p w:rsidR="003A586D" w:rsidRPr="00B0400C" w:rsidRDefault="003A586D" w:rsidP="00B0400C"/>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professionalism</w:t>
      </w:r>
      <w:r w:rsidRPr="00B0400C">
        <w:rPr>
          <w:bCs/>
          <w:color w:val="000000"/>
        </w:rPr>
        <w:t xml:space="preserve"> domain of competence, demonstrating the application of </w:t>
      </w:r>
      <w:r>
        <w:rPr>
          <w:bCs/>
          <w:color w:val="000000"/>
        </w:rPr>
        <w:t>R</w:t>
      </w:r>
      <w:r w:rsidRPr="00B0400C">
        <w:rPr>
          <w:bCs/>
          <w:color w:val="000000"/>
        </w:rPr>
        <w:t xml:space="preserve">equirements II.E.1.-4.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B0400C">
            <w:pPr>
              <w:rPr>
                <w:rStyle w:val="PlaceholderText"/>
                <w:rFonts w:cs="Arial"/>
              </w:rPr>
            </w:pPr>
            <w:r>
              <w:rPr>
                <w:rStyle w:val="PlaceholderText"/>
                <w:rFonts w:cs="Arial"/>
              </w:rPr>
              <w:t>Monitor monthly rotations</w:t>
            </w:r>
          </w:p>
          <w:p w:rsidR="008A6F92" w:rsidRPr="00B0400C" w:rsidRDefault="008A6F92" w:rsidP="00B0400C">
            <w:r>
              <w:rPr>
                <w:rStyle w:val="PlaceholderText"/>
                <w:rFonts w:cs="Arial"/>
              </w:rPr>
              <w:t>Quarterly or yearly evaluations</w:t>
            </w:r>
          </w:p>
        </w:tc>
      </w:tr>
    </w:tbl>
    <w:p w:rsidR="003A586D" w:rsidRPr="00B0400C" w:rsidRDefault="003A586D" w:rsidP="00B0400C"/>
    <w:p w:rsidR="003A586D" w:rsidRPr="00B0400C" w:rsidRDefault="003A586D"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systems-based practice</w:t>
      </w:r>
      <w:r w:rsidRPr="00B0400C">
        <w:rPr>
          <w:bCs/>
          <w:color w:val="000000"/>
        </w:rPr>
        <w:t xml:space="preserve"> domain of competence, demonstrating the application of </w:t>
      </w:r>
      <w:r>
        <w:rPr>
          <w:bCs/>
          <w:color w:val="000000"/>
        </w:rPr>
        <w:t>R</w:t>
      </w:r>
      <w:r w:rsidRPr="00B0400C">
        <w:rPr>
          <w:bCs/>
          <w:color w:val="000000"/>
        </w:rPr>
        <w:t xml:space="preserve">equirements II.F.1.-2. Include in </w:t>
      </w:r>
      <w:r>
        <w:rPr>
          <w:bCs/>
          <w:color w:val="000000"/>
        </w:rPr>
        <w:t>the</w:t>
      </w:r>
      <w:r w:rsidRPr="00B0400C">
        <w:rPr>
          <w:bCs/>
          <w:color w:val="000000"/>
        </w:rPr>
        <w:t xml:space="preserve"> description the settings and activities in which residents will demonstrate competence and provide the methods used to assess competence. </w:t>
      </w:r>
    </w:p>
    <w:p w:rsidR="003A586D" w:rsidRPr="00B0400C" w:rsidRDefault="003A586D"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7B66EE">
            <w:pPr>
              <w:rPr>
                <w:rStyle w:val="PlaceholderText"/>
                <w:rFonts w:cs="Arial"/>
              </w:rPr>
            </w:pPr>
            <w:r>
              <w:rPr>
                <w:rStyle w:val="PlaceholderText"/>
                <w:rFonts w:cs="Arial"/>
              </w:rPr>
              <w:t>Musculoskeletal Evaluation expanded on EMR</w:t>
            </w:r>
          </w:p>
          <w:p w:rsidR="008A6F92" w:rsidRPr="00B0400C" w:rsidRDefault="008A6F92" w:rsidP="007B66EE">
            <w:r>
              <w:rPr>
                <w:rStyle w:val="PlaceholderText"/>
                <w:rFonts w:cs="Arial"/>
              </w:rPr>
              <w:t>Quality improvement projects</w:t>
            </w:r>
          </w:p>
        </w:tc>
      </w:tr>
    </w:tbl>
    <w:p w:rsidR="003A586D" w:rsidRPr="00B0400C" w:rsidRDefault="003A586D" w:rsidP="00B0400C"/>
    <w:p w:rsidR="003A586D" w:rsidRPr="00B0400C" w:rsidRDefault="003A586D">
      <w:pPr>
        <w:rPr>
          <w:smallCaps/>
        </w:rPr>
      </w:pPr>
      <w:r w:rsidRPr="00B0400C">
        <w:rPr>
          <w:b/>
          <w:smallCaps/>
        </w:rPr>
        <w:t>Osteopathic Focused Curriculum and Required Experiences</w:t>
      </w:r>
    </w:p>
    <w:p w:rsidR="003A586D" w:rsidRPr="00B0400C" w:rsidRDefault="003A586D"/>
    <w:p w:rsidR="003A586D" w:rsidRPr="00B0400C" w:rsidRDefault="003A586D" w:rsidP="004275EE">
      <w:pPr>
        <w:numPr>
          <w:ilvl w:val="3"/>
          <w:numId w:val="20"/>
        </w:numPr>
        <w:ind w:left="360"/>
      </w:pPr>
      <w:r w:rsidRPr="00B0400C">
        <w:t>Describe how the program will integrate Osteopathic Principles and Practice into the curriculum [Requirement</w:t>
      </w:r>
      <w:r>
        <w:t>s</w:t>
      </w:r>
      <w:r w:rsidRPr="00B0400C">
        <w:t xml:space="preserve"> III.B.1</w:t>
      </w:r>
      <w:r>
        <w:t>.</w:t>
      </w:r>
      <w:r w:rsidRPr="00B0400C">
        <w:t>-4</w:t>
      </w:r>
      <w:r>
        <w:t>.</w:t>
      </w:r>
      <w:r w:rsidRPr="00B0400C">
        <w:t>]:</w:t>
      </w:r>
    </w:p>
    <w:p w:rsidR="003A586D" w:rsidRPr="00B0400C" w:rsidRDefault="003A586D" w:rsidP="0084305E"/>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B0400C">
            <w:pPr>
              <w:rPr>
                <w:rStyle w:val="PlaceholderText"/>
                <w:rFonts w:cs="Arial"/>
              </w:rPr>
            </w:pPr>
            <w:r>
              <w:rPr>
                <w:rStyle w:val="PlaceholderText"/>
                <w:rFonts w:cs="Arial"/>
              </w:rPr>
              <w:t xml:space="preserve">ACOP </w:t>
            </w:r>
            <w:proofErr w:type="spellStart"/>
            <w:r>
              <w:rPr>
                <w:rStyle w:val="PlaceholderText"/>
                <w:rFonts w:cs="Arial"/>
              </w:rPr>
              <w:t>ejournal</w:t>
            </w:r>
            <w:proofErr w:type="spellEnd"/>
            <w:r>
              <w:rPr>
                <w:rStyle w:val="PlaceholderText"/>
                <w:rFonts w:cs="Arial"/>
              </w:rPr>
              <w:t xml:space="preserve"> OMM article journal club</w:t>
            </w:r>
          </w:p>
          <w:p w:rsidR="008A6F92" w:rsidRDefault="008A6F92" w:rsidP="00B0400C">
            <w:pPr>
              <w:rPr>
                <w:rStyle w:val="PlaceholderText"/>
                <w:rFonts w:cs="Arial"/>
              </w:rPr>
            </w:pPr>
            <w:r>
              <w:rPr>
                <w:rStyle w:val="PlaceholderText"/>
                <w:rFonts w:cs="Arial"/>
              </w:rPr>
              <w:t>JAOA OMM focused Journal club</w:t>
            </w:r>
          </w:p>
          <w:p w:rsidR="008A6F92" w:rsidRDefault="008A6F92" w:rsidP="00B0400C">
            <w:pPr>
              <w:rPr>
                <w:rStyle w:val="PlaceholderText"/>
              </w:rPr>
            </w:pPr>
            <w:r>
              <w:rPr>
                <w:rStyle w:val="PlaceholderText"/>
              </w:rPr>
              <w:t>Reading list shown above</w:t>
            </w:r>
          </w:p>
          <w:p w:rsidR="008A6F92" w:rsidRDefault="008A6F92" w:rsidP="00B0400C">
            <w:pPr>
              <w:rPr>
                <w:rStyle w:val="PlaceholderText"/>
              </w:rPr>
            </w:pPr>
            <w:r>
              <w:rPr>
                <w:rStyle w:val="PlaceholderText"/>
              </w:rPr>
              <w:t>POMT monthly</w:t>
            </w:r>
          </w:p>
          <w:p w:rsidR="008A6F92" w:rsidRDefault="008A6F92" w:rsidP="00B0400C">
            <w:pPr>
              <w:rPr>
                <w:rStyle w:val="PlaceholderText"/>
              </w:rPr>
            </w:pPr>
            <w:r>
              <w:rPr>
                <w:rStyle w:val="PlaceholderText"/>
              </w:rPr>
              <w:t>New POMT Development</w:t>
            </w:r>
          </w:p>
          <w:p w:rsidR="008A6F92" w:rsidRDefault="008A6F92" w:rsidP="00B0400C">
            <w:pPr>
              <w:rPr>
                <w:rStyle w:val="PlaceholderText"/>
              </w:rPr>
            </w:pPr>
            <w:r>
              <w:rPr>
                <w:rStyle w:val="PlaceholderText"/>
              </w:rPr>
              <w:t>Regional OMT courses</w:t>
            </w:r>
          </w:p>
          <w:p w:rsidR="008A6F92" w:rsidRDefault="008A6F92" w:rsidP="00B0400C">
            <w:pPr>
              <w:rPr>
                <w:rStyle w:val="PlaceholderText"/>
              </w:rPr>
            </w:pPr>
            <w:r>
              <w:rPr>
                <w:rStyle w:val="PlaceholderText"/>
              </w:rPr>
              <w:t>ACOP POMT at national meetings</w:t>
            </w:r>
          </w:p>
          <w:p w:rsidR="008A6F92" w:rsidRPr="00B0400C" w:rsidRDefault="008A6F92" w:rsidP="00B0400C"/>
        </w:tc>
      </w:tr>
    </w:tbl>
    <w:p w:rsidR="003A586D" w:rsidRPr="00B0400C" w:rsidRDefault="003A586D" w:rsidP="00B0400C"/>
    <w:p w:rsidR="003A586D" w:rsidRPr="00B0400C" w:rsidRDefault="003A586D" w:rsidP="00442A4F">
      <w:pPr>
        <w:numPr>
          <w:ilvl w:val="0"/>
          <w:numId w:val="20"/>
        </w:numPr>
        <w:shd w:val="clear" w:color="auto" w:fill="FFFFFF"/>
        <w:rPr>
          <w:color w:val="000000"/>
        </w:rPr>
      </w:pPr>
      <w:r w:rsidRPr="00B0400C">
        <w:rPr>
          <w:color w:val="000000"/>
        </w:rPr>
        <w:t>How do</w:t>
      </w:r>
      <w:r>
        <w:rPr>
          <w:color w:val="000000"/>
        </w:rPr>
        <w:t>es</w:t>
      </w:r>
      <w:r w:rsidRPr="00B0400C">
        <w:rPr>
          <w:color w:val="000000"/>
        </w:rPr>
        <w:t xml:space="preserve"> </w:t>
      </w:r>
      <w:r>
        <w:rPr>
          <w:color w:val="000000"/>
        </w:rPr>
        <w:t>the program</w:t>
      </w:r>
      <w:r w:rsidRPr="00B0400C">
        <w:rPr>
          <w:color w:val="000000"/>
        </w:rPr>
        <w:t xml:space="preserve"> plan to create an environment that supports scholarly activity that advances Osteopathic Principles and Practice? </w:t>
      </w:r>
      <w:r w:rsidRPr="00B0400C">
        <w:t>[Requirement III.B.3</w:t>
      </w:r>
      <w:r>
        <w:t>.</w:t>
      </w:r>
      <w:r w:rsidRPr="00B0400C">
        <w:t>]</w:t>
      </w:r>
    </w:p>
    <w:p w:rsidR="003A586D" w:rsidRPr="00B0400C" w:rsidRDefault="003A586D" w:rsidP="00B0400C">
      <w:pPr>
        <w:shd w:val="clear" w:color="auto" w:fill="FFFFFF"/>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Pr="00B0400C" w:rsidRDefault="008A6F92" w:rsidP="00B0400C">
            <w:r>
              <w:rPr>
                <w:rStyle w:val="PlaceholderText"/>
                <w:rFonts w:cs="Arial"/>
              </w:rPr>
              <w:t>New POMT development with presentation at local osteopathic meeting or ACOP/OMED</w:t>
            </w:r>
          </w:p>
        </w:tc>
      </w:tr>
    </w:tbl>
    <w:p w:rsidR="003A586D" w:rsidRPr="00B0400C" w:rsidRDefault="003A586D" w:rsidP="00B0400C"/>
    <w:p w:rsidR="003A586D" w:rsidRPr="00B0400C" w:rsidRDefault="003A586D" w:rsidP="00442A4F">
      <w:pPr>
        <w:numPr>
          <w:ilvl w:val="0"/>
          <w:numId w:val="20"/>
        </w:numPr>
      </w:pPr>
      <w:r w:rsidRPr="00B0400C">
        <w:t>Describe the resources available to support osteopathic</w:t>
      </w:r>
      <w:r>
        <w:t>-</w:t>
      </w:r>
      <w:r w:rsidRPr="00B0400C">
        <w:t>focused education, including:</w:t>
      </w:r>
    </w:p>
    <w:p w:rsidR="003A586D" w:rsidRPr="00B0400C" w:rsidRDefault="003A586D" w:rsidP="00B0400C"/>
    <w:p w:rsidR="003A586D" w:rsidRPr="00B0400C" w:rsidRDefault="003A586D" w:rsidP="00B0400C">
      <w:pPr>
        <w:numPr>
          <w:ilvl w:val="1"/>
          <w:numId w:val="20"/>
        </w:numPr>
        <w:ind w:left="720"/>
      </w:pPr>
      <w:proofErr w:type="gramStart"/>
      <w:r>
        <w:t>r</w:t>
      </w:r>
      <w:r w:rsidRPr="00B0400C">
        <w:t>eference</w:t>
      </w:r>
      <w:proofErr w:type="gramEnd"/>
      <w:r w:rsidRPr="00B0400C">
        <w:t xml:space="preserve"> material pertaining to osteopathic manipulative medicine and Osteopathic Principles and Practice integration into patient care; [Requirement III.B.7</w:t>
      </w:r>
      <w:r>
        <w:t>.</w:t>
      </w:r>
      <w:r w:rsidRPr="00B0400C">
        <w:t>]</w:t>
      </w:r>
    </w:p>
    <w:p w:rsidR="003A586D" w:rsidRPr="00B0400C" w:rsidRDefault="003A586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Default="008A6F92" w:rsidP="00B0400C">
            <w:pPr>
              <w:rPr>
                <w:rStyle w:val="PlaceholderText"/>
                <w:rFonts w:cs="Arial"/>
              </w:rPr>
            </w:pPr>
            <w:r>
              <w:rPr>
                <w:rStyle w:val="PlaceholderText"/>
                <w:rFonts w:cs="Arial"/>
              </w:rPr>
              <w:t>Medical Library with OMM textbooks (Foundations and etc)</w:t>
            </w:r>
          </w:p>
          <w:p w:rsidR="008A6F92" w:rsidRDefault="008A6F92" w:rsidP="00B0400C">
            <w:pPr>
              <w:rPr>
                <w:rStyle w:val="PlaceholderText"/>
                <w:rFonts w:cs="Arial"/>
              </w:rPr>
            </w:pPr>
            <w:r>
              <w:rPr>
                <w:rStyle w:val="PlaceholderText"/>
                <w:rFonts w:cs="Arial"/>
              </w:rPr>
              <w:t>ACOP POMT</w:t>
            </w:r>
          </w:p>
          <w:p w:rsidR="008A6F92" w:rsidRDefault="008A6F92" w:rsidP="00B0400C">
            <w:pPr>
              <w:rPr>
                <w:rStyle w:val="PlaceholderText"/>
                <w:rFonts w:cs="Arial"/>
              </w:rPr>
            </w:pPr>
            <w:r>
              <w:rPr>
                <w:rStyle w:val="PlaceholderText"/>
                <w:rFonts w:cs="Arial"/>
              </w:rPr>
              <w:t>Reading list mentioned above</w:t>
            </w:r>
          </w:p>
          <w:p w:rsidR="008A6F92" w:rsidRPr="00B0400C" w:rsidRDefault="008A6F92" w:rsidP="00B0400C"/>
        </w:tc>
      </w:tr>
    </w:tbl>
    <w:p w:rsidR="003A586D" w:rsidRPr="00B0400C" w:rsidRDefault="003A586D" w:rsidP="00B0400C"/>
    <w:p w:rsidR="003A586D" w:rsidRPr="00B0400C" w:rsidRDefault="003A586D" w:rsidP="00B0400C">
      <w:pPr>
        <w:numPr>
          <w:ilvl w:val="1"/>
          <w:numId w:val="20"/>
        </w:numPr>
        <w:ind w:left="720"/>
      </w:pPr>
      <w:r>
        <w:t>t</w:t>
      </w:r>
      <w:r w:rsidRPr="00B0400C">
        <w:t xml:space="preserve">he number of examination tables suitable for osteopathic manipulative treatment and education available to the program; </w:t>
      </w:r>
      <w:r>
        <w:t xml:space="preserve">and, </w:t>
      </w:r>
      <w:r w:rsidRPr="00B0400C">
        <w:t>[Requirement III.B.7.a)]</w:t>
      </w:r>
    </w:p>
    <w:p w:rsidR="003A586D" w:rsidRPr="00B0400C" w:rsidRDefault="003A586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Pr="00B0400C" w:rsidRDefault="008A6F92" w:rsidP="007B66EE">
            <w:r>
              <w:rPr>
                <w:rStyle w:val="PlaceholderText"/>
                <w:rFonts w:cs="Arial"/>
              </w:rPr>
              <w:t>2 tables available</w:t>
            </w:r>
          </w:p>
        </w:tc>
      </w:tr>
    </w:tbl>
    <w:p w:rsidR="003A586D" w:rsidRPr="00B0400C" w:rsidRDefault="003A586D" w:rsidP="00B0400C"/>
    <w:p w:rsidR="003A586D" w:rsidRPr="00B0400C" w:rsidRDefault="003A586D" w:rsidP="00B0400C">
      <w:pPr>
        <w:numPr>
          <w:ilvl w:val="1"/>
          <w:numId w:val="20"/>
        </w:numPr>
        <w:ind w:left="720"/>
      </w:pPr>
      <w:proofErr w:type="gramStart"/>
      <w:r>
        <w:t>f</w:t>
      </w:r>
      <w:r w:rsidRPr="00B0400C">
        <w:t>acilities</w:t>
      </w:r>
      <w:proofErr w:type="gramEnd"/>
      <w:r w:rsidRPr="00B0400C">
        <w:t xml:space="preserve"> for osteopathic clinical and didactic activities. [Requirement III.B.7.b)]</w:t>
      </w:r>
    </w:p>
    <w:p w:rsidR="003A586D" w:rsidRPr="00B0400C" w:rsidRDefault="003A586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8A6F92" w:rsidRPr="008A6F92" w:rsidRDefault="008A6F92" w:rsidP="00B0400C">
            <w:pPr>
              <w:rPr>
                <w:rFonts w:cs="Times New Roman"/>
                <w:color w:val="808080"/>
              </w:rPr>
            </w:pPr>
            <w:r>
              <w:rPr>
                <w:rStyle w:val="PlaceholderText"/>
              </w:rPr>
              <w:t>Conference rooms or exam rooms available for OMM</w:t>
            </w:r>
          </w:p>
        </w:tc>
      </w:tr>
    </w:tbl>
    <w:p w:rsidR="003A586D" w:rsidRPr="00B0400C" w:rsidRDefault="003A586D" w:rsidP="00B0400C"/>
    <w:p w:rsidR="003A586D" w:rsidRPr="00B0400C" w:rsidRDefault="003A586D" w:rsidP="00E90384">
      <w:pPr>
        <w:numPr>
          <w:ilvl w:val="0"/>
          <w:numId w:val="20"/>
        </w:numPr>
      </w:pPr>
      <w:r w:rsidRPr="00B0400C">
        <w:t xml:space="preserve">Who will provide the formal didactic education in Osteopathic Principles and Practice, including </w:t>
      </w:r>
      <w:r>
        <w:t>o</w:t>
      </w:r>
      <w:r w:rsidRPr="00B0400C">
        <w:t xml:space="preserve">steopathic </w:t>
      </w:r>
      <w:r>
        <w:t>m</w:t>
      </w:r>
      <w:r w:rsidRPr="00B0400C">
        <w:t xml:space="preserve">anipulative </w:t>
      </w:r>
      <w:r>
        <w:t>t</w:t>
      </w:r>
      <w:r w:rsidRPr="00B0400C">
        <w:t>reatment? This may include education provided through an affiliation with an educational consortium (e</w:t>
      </w:r>
      <w:r>
        <w:t>.g.,</w:t>
      </w:r>
      <w:r w:rsidRPr="00B0400C">
        <w:t xml:space="preserve"> </w:t>
      </w:r>
      <w:r>
        <w:t xml:space="preserve">an </w:t>
      </w:r>
      <w:r w:rsidRPr="00B0400C">
        <w:t xml:space="preserve">OPTI), </w:t>
      </w:r>
      <w:r>
        <w:t xml:space="preserve">a </w:t>
      </w:r>
      <w:r w:rsidRPr="00B0400C">
        <w:t>college of osteopathic medicine, etc. [Requirement III.B.8</w:t>
      </w:r>
      <w:r>
        <w:t>.</w:t>
      </w:r>
      <w:r w:rsidRPr="00B0400C">
        <w:t>]</w:t>
      </w:r>
    </w:p>
    <w:p w:rsidR="003A586D" w:rsidRPr="00B0400C" w:rsidRDefault="003A586D" w:rsidP="00B0400C"/>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B0400C">
            <w:pPr>
              <w:rPr>
                <w:rStyle w:val="PlaceholderText"/>
                <w:rFonts w:cs="Arial"/>
              </w:rPr>
            </w:pPr>
            <w:r>
              <w:rPr>
                <w:rStyle w:val="PlaceholderText"/>
                <w:rFonts w:cs="Arial"/>
              </w:rPr>
              <w:t>OPTI courses</w:t>
            </w:r>
          </w:p>
          <w:p w:rsidR="008A6F92" w:rsidRDefault="008A6F92" w:rsidP="00B0400C">
            <w:pPr>
              <w:rPr>
                <w:rStyle w:val="PlaceholderText"/>
                <w:rFonts w:cs="Arial"/>
              </w:rPr>
            </w:pPr>
            <w:r>
              <w:rPr>
                <w:rStyle w:val="PlaceholderText"/>
                <w:rFonts w:cs="Arial"/>
              </w:rPr>
              <w:t>COM</w:t>
            </w:r>
          </w:p>
          <w:p w:rsidR="008A6F92" w:rsidRDefault="008A6F92" w:rsidP="00B0400C">
            <w:pPr>
              <w:rPr>
                <w:rStyle w:val="PlaceholderText"/>
                <w:rFonts w:cs="Arial"/>
              </w:rPr>
            </w:pPr>
            <w:r>
              <w:rPr>
                <w:rStyle w:val="PlaceholderText"/>
                <w:rFonts w:cs="Arial"/>
              </w:rPr>
              <w:t>Regional Courses</w:t>
            </w:r>
          </w:p>
          <w:p w:rsidR="008A6F92" w:rsidRPr="00B0400C" w:rsidRDefault="008A6F92" w:rsidP="00B0400C">
            <w:r>
              <w:rPr>
                <w:rStyle w:val="PlaceholderText"/>
                <w:rFonts w:cs="Arial"/>
              </w:rPr>
              <w:t>ACOP national OMM Courses</w:t>
            </w:r>
          </w:p>
        </w:tc>
      </w:tr>
    </w:tbl>
    <w:p w:rsidR="003A586D" w:rsidRPr="00B0400C" w:rsidRDefault="003A586D" w:rsidP="00B0400C"/>
    <w:p w:rsidR="003A586D" w:rsidRPr="00B0400C" w:rsidRDefault="003A586D" w:rsidP="000C5B9B">
      <w:pPr>
        <w:numPr>
          <w:ilvl w:val="0"/>
          <w:numId w:val="20"/>
        </w:numPr>
      </w:pPr>
      <w:r w:rsidRPr="00B0400C">
        <w:t>Briefly describe the planned opportunities for residents to teach Osteopathic Principles and Practice. [Requirement III.B.11</w:t>
      </w:r>
      <w:r>
        <w:t>.</w:t>
      </w:r>
      <w:r w:rsidRPr="00B0400C">
        <w:t>]</w:t>
      </w:r>
    </w:p>
    <w:p w:rsidR="003A586D" w:rsidRPr="00B0400C" w:rsidRDefault="003A586D" w:rsidP="000C5B9B"/>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7B66EE">
            <w:pPr>
              <w:rPr>
                <w:rStyle w:val="PlaceholderText"/>
                <w:rFonts w:cs="Arial"/>
              </w:rPr>
            </w:pPr>
            <w:r>
              <w:rPr>
                <w:rStyle w:val="PlaceholderText"/>
                <w:rFonts w:cs="Arial"/>
              </w:rPr>
              <w:lastRenderedPageBreak/>
              <w:t>New POMT development with presentation</w:t>
            </w:r>
          </w:p>
          <w:p w:rsidR="008A6F92" w:rsidRDefault="008A6F92" w:rsidP="007B66EE">
            <w:pPr>
              <w:rPr>
                <w:rStyle w:val="PlaceholderText"/>
                <w:rFonts w:cs="Arial"/>
              </w:rPr>
            </w:pPr>
            <w:r>
              <w:rPr>
                <w:rStyle w:val="PlaceholderText"/>
                <w:rFonts w:cs="Arial"/>
              </w:rPr>
              <w:t>POMT improvement with presentation</w:t>
            </w:r>
          </w:p>
          <w:p w:rsidR="008A6F92" w:rsidRDefault="008A6F92" w:rsidP="007B66EE">
            <w:pPr>
              <w:rPr>
                <w:rStyle w:val="PlaceholderText"/>
                <w:rFonts w:cs="Arial"/>
              </w:rPr>
            </w:pPr>
            <w:r>
              <w:rPr>
                <w:rStyle w:val="PlaceholderText"/>
                <w:rFonts w:cs="Arial"/>
              </w:rPr>
              <w:t xml:space="preserve">ACOP </w:t>
            </w:r>
            <w:proofErr w:type="spellStart"/>
            <w:r>
              <w:rPr>
                <w:rStyle w:val="PlaceholderText"/>
                <w:rFonts w:cs="Arial"/>
              </w:rPr>
              <w:t>ejournal</w:t>
            </w:r>
            <w:proofErr w:type="spellEnd"/>
            <w:r>
              <w:rPr>
                <w:rStyle w:val="PlaceholderText"/>
                <w:rFonts w:cs="Arial"/>
              </w:rPr>
              <w:t xml:space="preserve"> OMM journal club</w:t>
            </w:r>
          </w:p>
          <w:p w:rsidR="008A6F92" w:rsidRPr="00B0400C" w:rsidRDefault="008A6F92" w:rsidP="007B66EE">
            <w:r>
              <w:rPr>
                <w:rStyle w:val="PlaceholderText"/>
                <w:rFonts w:cs="Arial"/>
              </w:rPr>
              <w:t>JAOA OMM journal club</w:t>
            </w:r>
          </w:p>
        </w:tc>
      </w:tr>
    </w:tbl>
    <w:p w:rsidR="003A586D" w:rsidRPr="00B0400C" w:rsidRDefault="003A586D" w:rsidP="00B0400C"/>
    <w:p w:rsidR="003A586D" w:rsidRPr="00B0400C" w:rsidRDefault="003A586D" w:rsidP="000C5B9B">
      <w:r w:rsidRPr="00B0400C">
        <w:rPr>
          <w:b/>
        </w:rPr>
        <w:t>Faculty</w:t>
      </w:r>
    </w:p>
    <w:p w:rsidR="003A586D" w:rsidRPr="00B0400C" w:rsidRDefault="003A586D" w:rsidP="000C5B9B"/>
    <w:p w:rsidR="003A586D" w:rsidRPr="00B0400C" w:rsidRDefault="003A586D" w:rsidP="000D35F4">
      <w:pPr>
        <w:numPr>
          <w:ilvl w:val="3"/>
          <w:numId w:val="20"/>
        </w:numPr>
        <w:ind w:left="360"/>
      </w:pPr>
      <w:r w:rsidRPr="00B0400C">
        <w:t>List the faculty member(s) who will work with the program director in the development of the Osteopathic Principles and Practice competency education and evaluation system, and to teach and advise residents. [Requirement III.C.2.c)]</w:t>
      </w:r>
    </w:p>
    <w:p w:rsidR="003A586D" w:rsidRPr="00B0400C" w:rsidRDefault="003A586D" w:rsidP="000C5B9B"/>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3A586D" w:rsidRPr="00B0400C" w:rsidTr="007B66EE">
        <w:tc>
          <w:tcPr>
            <w:tcW w:w="9765" w:type="dxa"/>
          </w:tcPr>
          <w:p w:rsidR="003A586D" w:rsidRDefault="008A6F92" w:rsidP="00B0400C">
            <w:pPr>
              <w:rPr>
                <w:rStyle w:val="PlaceholderText"/>
                <w:rFonts w:cs="Arial"/>
              </w:rPr>
            </w:pPr>
            <w:r>
              <w:rPr>
                <w:rStyle w:val="PlaceholderText"/>
                <w:rFonts w:cs="Arial"/>
              </w:rPr>
              <w:t>Program director</w:t>
            </w:r>
          </w:p>
          <w:p w:rsidR="008A6F92" w:rsidRPr="00B0400C" w:rsidRDefault="008A6F92" w:rsidP="00B0400C">
            <w:r>
              <w:rPr>
                <w:rStyle w:val="PlaceholderText"/>
                <w:rFonts w:cs="Arial"/>
              </w:rPr>
              <w:t>Key OMM faculty</w:t>
            </w:r>
          </w:p>
        </w:tc>
      </w:tr>
    </w:tbl>
    <w:p w:rsidR="003A586D" w:rsidRPr="00B0400C" w:rsidRDefault="003A586D" w:rsidP="00B0400C"/>
    <w:p w:rsidR="003A586D" w:rsidRPr="00B0400C" w:rsidRDefault="003A586D" w:rsidP="000D35F4">
      <w:pPr>
        <w:numPr>
          <w:ilvl w:val="3"/>
          <w:numId w:val="20"/>
        </w:numPr>
        <w:ind w:left="360"/>
      </w:pPr>
      <w:r w:rsidRPr="00B0400C">
        <w:t>Briefly describe how these faculty members will:</w:t>
      </w:r>
    </w:p>
    <w:p w:rsidR="003A586D" w:rsidRPr="00B0400C" w:rsidRDefault="003A586D" w:rsidP="00B0400C"/>
    <w:p w:rsidR="003A586D" w:rsidRPr="00B0400C" w:rsidRDefault="003A586D" w:rsidP="00B0400C">
      <w:pPr>
        <w:numPr>
          <w:ilvl w:val="0"/>
          <w:numId w:val="24"/>
        </w:numPr>
      </w:pPr>
      <w:r w:rsidRPr="00B0400C">
        <w:t>be trained in the evaluation and assessment of the ACGME and osteopathic competencies</w:t>
      </w:r>
      <w:r>
        <w:t>;</w:t>
      </w:r>
      <w:r w:rsidRPr="00B0400C">
        <w:t xml:space="preserve"> [Requirement III.C.2.c).(2)]</w:t>
      </w:r>
    </w:p>
    <w:p w:rsidR="003A586D" w:rsidRPr="00B0400C" w:rsidRDefault="003A586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Pr="00B0400C" w:rsidRDefault="008A6F92" w:rsidP="008A6F92">
            <w:r>
              <w:rPr>
                <w:rStyle w:val="PlaceholderText"/>
                <w:rFonts w:cs="Arial"/>
              </w:rPr>
              <w:t>Faculty Development ( ACOP/OPTI)</w:t>
            </w:r>
          </w:p>
        </w:tc>
      </w:tr>
    </w:tbl>
    <w:p w:rsidR="003A586D" w:rsidRPr="00B0400C" w:rsidRDefault="003A586D" w:rsidP="00B0400C"/>
    <w:p w:rsidR="003A586D" w:rsidRPr="00B0400C" w:rsidRDefault="003A586D" w:rsidP="007C2174">
      <w:pPr>
        <w:numPr>
          <w:ilvl w:val="0"/>
          <w:numId w:val="24"/>
        </w:numPr>
      </w:pPr>
      <w:r w:rsidRPr="00B0400C">
        <w:t>participate in a faculty development program that includes Osteopathic Principles and Practice</w:t>
      </w:r>
      <w:r>
        <w:t>; and,</w:t>
      </w:r>
      <w:r w:rsidRPr="00B0400C">
        <w:t xml:space="preserve"> [Requirement III.C.2.c).(3)]</w:t>
      </w:r>
    </w:p>
    <w:p w:rsidR="003A586D" w:rsidRPr="00B0400C" w:rsidRDefault="003A586D" w:rsidP="00B0400C">
      <w:pPr>
        <w:pStyle w:val="ListParagraph"/>
        <w:ind w:left="0"/>
        <w:rPr>
          <w:rFonts w:ascii="Arial" w:hAnsi="Arial"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Default="008A6F92" w:rsidP="00B0400C">
            <w:pPr>
              <w:rPr>
                <w:rStyle w:val="PlaceholderText"/>
                <w:rFonts w:cs="Arial"/>
              </w:rPr>
            </w:pPr>
            <w:r>
              <w:rPr>
                <w:rStyle w:val="PlaceholderText"/>
                <w:rFonts w:cs="Arial"/>
              </w:rPr>
              <w:t>OPTI/ACOP</w:t>
            </w:r>
          </w:p>
          <w:p w:rsidR="008A6F92" w:rsidRPr="00B0400C" w:rsidRDefault="008A6F92" w:rsidP="00B0400C">
            <w:r>
              <w:rPr>
                <w:rStyle w:val="PlaceholderText"/>
                <w:rFonts w:cs="Arial"/>
              </w:rPr>
              <w:t>Site sponsored programs</w:t>
            </w:r>
          </w:p>
        </w:tc>
      </w:tr>
    </w:tbl>
    <w:p w:rsidR="003A586D" w:rsidRPr="00B0400C" w:rsidRDefault="003A586D" w:rsidP="00B0400C"/>
    <w:p w:rsidR="003A586D" w:rsidRPr="00B0400C" w:rsidRDefault="003A586D" w:rsidP="007C2174">
      <w:pPr>
        <w:numPr>
          <w:ilvl w:val="0"/>
          <w:numId w:val="24"/>
        </w:numPr>
      </w:pPr>
      <w:proofErr w:type="gramStart"/>
      <w:r w:rsidRPr="00B0400C">
        <w:t>participate</w:t>
      </w:r>
      <w:proofErr w:type="gramEnd"/>
      <w:r w:rsidRPr="00B0400C">
        <w:t xml:space="preserve"> in organized clinical discussions, rounds, journal clubs, or conferences with specific integration of Osteopathic Principles and Practice or osteopathic manipulative treatment</w:t>
      </w:r>
      <w:r>
        <w:t>.</w:t>
      </w:r>
      <w:r w:rsidRPr="00B0400C">
        <w:t xml:space="preserve"> [Requirement III.C.2.c).(5)]</w:t>
      </w:r>
    </w:p>
    <w:p w:rsidR="003A586D" w:rsidRPr="00B0400C" w:rsidRDefault="003A586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3A586D" w:rsidRPr="00B0400C" w:rsidTr="007B66EE">
        <w:tc>
          <w:tcPr>
            <w:tcW w:w="9403" w:type="dxa"/>
          </w:tcPr>
          <w:p w:rsidR="003A586D" w:rsidRDefault="008A6F92" w:rsidP="007B66EE">
            <w:pPr>
              <w:rPr>
                <w:rStyle w:val="PlaceholderText"/>
                <w:rFonts w:cs="Arial"/>
              </w:rPr>
            </w:pPr>
            <w:r>
              <w:rPr>
                <w:rStyle w:val="PlaceholderText"/>
                <w:rFonts w:cs="Arial"/>
              </w:rPr>
              <w:t xml:space="preserve">ACOP </w:t>
            </w:r>
            <w:proofErr w:type="spellStart"/>
            <w:r>
              <w:rPr>
                <w:rStyle w:val="PlaceholderText"/>
                <w:rFonts w:cs="Arial"/>
              </w:rPr>
              <w:t>ejournal</w:t>
            </w:r>
            <w:proofErr w:type="spellEnd"/>
            <w:r>
              <w:rPr>
                <w:rStyle w:val="PlaceholderText"/>
                <w:rFonts w:cs="Arial"/>
              </w:rPr>
              <w:t xml:space="preserve"> OMM journal club</w:t>
            </w:r>
          </w:p>
          <w:p w:rsidR="008A6F92" w:rsidRDefault="008A6F92" w:rsidP="007B66EE">
            <w:pPr>
              <w:rPr>
                <w:rStyle w:val="PlaceholderText"/>
                <w:rFonts w:cs="Arial"/>
              </w:rPr>
            </w:pPr>
            <w:r>
              <w:rPr>
                <w:rStyle w:val="PlaceholderText"/>
                <w:rFonts w:cs="Arial"/>
              </w:rPr>
              <w:t>JAOA OMM journal club</w:t>
            </w:r>
          </w:p>
          <w:p w:rsidR="008A6F92" w:rsidRDefault="008A6F92" w:rsidP="007B66EE">
            <w:pPr>
              <w:rPr>
                <w:rStyle w:val="PlaceholderText"/>
                <w:rFonts w:cs="Arial"/>
              </w:rPr>
            </w:pPr>
            <w:r>
              <w:rPr>
                <w:rStyle w:val="PlaceholderText"/>
                <w:rFonts w:cs="Arial"/>
              </w:rPr>
              <w:t>POMT</w:t>
            </w:r>
          </w:p>
          <w:p w:rsidR="008A6F92" w:rsidRDefault="008A6F92" w:rsidP="007B66EE">
            <w:pPr>
              <w:rPr>
                <w:rStyle w:val="PlaceholderText"/>
                <w:rFonts w:cs="Arial"/>
              </w:rPr>
            </w:pPr>
            <w:r>
              <w:rPr>
                <w:rStyle w:val="PlaceholderText"/>
                <w:rFonts w:cs="Arial"/>
              </w:rPr>
              <w:t>Grand rounds</w:t>
            </w:r>
          </w:p>
          <w:p w:rsidR="008A6F92" w:rsidRDefault="008A6F92" w:rsidP="007B66EE">
            <w:pPr>
              <w:rPr>
                <w:rStyle w:val="PlaceholderText"/>
                <w:rFonts w:cs="Arial"/>
              </w:rPr>
            </w:pPr>
            <w:r>
              <w:rPr>
                <w:rStyle w:val="PlaceholderText"/>
                <w:rFonts w:cs="Arial"/>
              </w:rPr>
              <w:t>Research conference development at site</w:t>
            </w:r>
          </w:p>
          <w:p w:rsidR="008A6F92" w:rsidRDefault="008A6F92" w:rsidP="007B66EE">
            <w:pPr>
              <w:rPr>
                <w:rStyle w:val="PlaceholderText"/>
                <w:rFonts w:cs="Arial"/>
              </w:rPr>
            </w:pPr>
            <w:r>
              <w:rPr>
                <w:rStyle w:val="PlaceholderText"/>
                <w:rFonts w:cs="Arial"/>
              </w:rPr>
              <w:t>Local/</w:t>
            </w:r>
            <w:proofErr w:type="spellStart"/>
            <w:r>
              <w:rPr>
                <w:rStyle w:val="PlaceholderText"/>
                <w:rFonts w:cs="Arial"/>
              </w:rPr>
              <w:t>regiona</w:t>
            </w:r>
            <w:proofErr w:type="spellEnd"/>
            <w:r>
              <w:rPr>
                <w:rStyle w:val="PlaceholderText"/>
                <w:rFonts w:cs="Arial"/>
              </w:rPr>
              <w:t xml:space="preserve"> conference</w:t>
            </w:r>
          </w:p>
          <w:p w:rsidR="008A6F92" w:rsidRPr="00B0400C" w:rsidRDefault="008A6F92" w:rsidP="007B66EE">
            <w:r>
              <w:rPr>
                <w:rStyle w:val="PlaceholderText"/>
                <w:rFonts w:cs="Arial"/>
              </w:rPr>
              <w:t>National meetings, ACOP/OMED</w:t>
            </w:r>
          </w:p>
        </w:tc>
      </w:tr>
    </w:tbl>
    <w:p w:rsidR="003A586D" w:rsidRPr="00B0400C" w:rsidRDefault="003A586D" w:rsidP="00B0400C"/>
    <w:p w:rsidR="003A586D" w:rsidRPr="00B0400C" w:rsidRDefault="003A586D" w:rsidP="000C5B9B">
      <w:pPr>
        <w:rPr>
          <w:b/>
          <w:smallCaps/>
        </w:rPr>
      </w:pPr>
      <w:r w:rsidRPr="00B0400C">
        <w:rPr>
          <w:b/>
          <w:smallCaps/>
        </w:rPr>
        <w:t>Resident Eligibility</w:t>
      </w:r>
    </w:p>
    <w:p w:rsidR="003A586D" w:rsidRPr="00B0400C" w:rsidRDefault="003A586D" w:rsidP="000C5B9B"/>
    <w:p w:rsidR="003A586D" w:rsidRPr="00B0400C" w:rsidRDefault="003A586D" w:rsidP="00B0400C">
      <w:pPr>
        <w:shd w:val="clear" w:color="auto" w:fill="FFFFFF"/>
        <w:rPr>
          <w:color w:val="000000"/>
        </w:rPr>
      </w:pPr>
      <w:r w:rsidRPr="00B0400C">
        <w:rPr>
          <w:color w:val="000000"/>
        </w:rPr>
        <w:t>Describe how the program will ensure that graduates of medical schools in the United States or Canada accredited by the LCME</w:t>
      </w:r>
      <w:r>
        <w:rPr>
          <w:color w:val="000000"/>
        </w:rPr>
        <w:t>,</w:t>
      </w:r>
      <w:r w:rsidRPr="00B0400C">
        <w:rPr>
          <w:color w:val="000000"/>
        </w:rPr>
        <w:t xml:space="preserve"> or graduates of medical schools outside of the United States or Canada, have a sufficient background and/or instruction in osteopathic philosophy and techniques in manipulative medicine to prepare them to engage in the curriculum of the program? </w:t>
      </w:r>
      <w:proofErr w:type="gramStart"/>
      <w:r w:rsidRPr="00B0400C">
        <w:rPr>
          <w:color w:val="000000"/>
        </w:rPr>
        <w:t>[Requirement IV.A.-IV.B.4</w:t>
      </w:r>
      <w:r>
        <w:rPr>
          <w:color w:val="000000"/>
        </w:rPr>
        <w:t>.</w:t>
      </w:r>
      <w:r w:rsidRPr="00B0400C">
        <w:rPr>
          <w:color w:val="000000"/>
        </w:rPr>
        <w:t>]</w:t>
      </w:r>
      <w:proofErr w:type="gramEnd"/>
    </w:p>
    <w:p w:rsidR="003A586D" w:rsidRPr="00B0400C" w:rsidRDefault="003A586D" w:rsidP="00B0400C">
      <w:pPr>
        <w:shd w:val="clear" w:color="auto" w:fill="FFFFFF"/>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10166"/>
      </w:tblGrid>
      <w:tr w:rsidR="003A586D" w:rsidRPr="00B0400C" w:rsidTr="00B0400C">
        <w:tc>
          <w:tcPr>
            <w:tcW w:w="9765" w:type="dxa"/>
          </w:tcPr>
          <w:p w:rsidR="003A586D" w:rsidRDefault="008A6F92" w:rsidP="007B66EE">
            <w:pPr>
              <w:rPr>
                <w:rStyle w:val="PlaceholderText"/>
                <w:rFonts w:cs="Arial"/>
              </w:rPr>
            </w:pPr>
            <w:r>
              <w:rPr>
                <w:rStyle w:val="PlaceholderText"/>
                <w:rFonts w:cs="Arial"/>
              </w:rPr>
              <w:t>Perform all POMT with program director</w:t>
            </w:r>
          </w:p>
          <w:p w:rsidR="008A6F92" w:rsidRDefault="008A6F92" w:rsidP="007B66EE">
            <w:pPr>
              <w:rPr>
                <w:rStyle w:val="PlaceholderText"/>
                <w:rFonts w:cs="Arial"/>
              </w:rPr>
            </w:pPr>
            <w:r>
              <w:rPr>
                <w:rStyle w:val="PlaceholderText"/>
                <w:rFonts w:cs="Arial"/>
              </w:rPr>
              <w:t>Attends 5 Hands on courses at ACOP meeting</w:t>
            </w:r>
          </w:p>
          <w:p w:rsidR="008A6F92" w:rsidRDefault="008A6F92" w:rsidP="007B66EE">
            <w:pPr>
              <w:rPr>
                <w:rStyle w:val="PlaceholderText"/>
                <w:rFonts w:cs="Arial"/>
              </w:rPr>
            </w:pPr>
            <w:r>
              <w:rPr>
                <w:rStyle w:val="PlaceholderText"/>
                <w:rFonts w:cs="Arial"/>
              </w:rPr>
              <w:t>Complete Reading List</w:t>
            </w:r>
          </w:p>
          <w:p w:rsidR="008A6F92" w:rsidRPr="008A6F92" w:rsidRDefault="008A6F92" w:rsidP="007B66EE">
            <w:pPr>
              <w:rPr>
                <w:color w:val="808080"/>
              </w:rPr>
            </w:pPr>
            <w:r>
              <w:rPr>
                <w:rStyle w:val="PlaceholderText"/>
                <w:rFonts w:cs="Arial"/>
              </w:rPr>
              <w:t>Attend regional/local OMM session</w:t>
            </w:r>
          </w:p>
        </w:tc>
      </w:tr>
    </w:tbl>
    <w:p w:rsidR="003A586D" w:rsidRPr="00B0400C" w:rsidRDefault="003A586D" w:rsidP="00B0400C"/>
    <w:sectPr w:rsidR="003A586D" w:rsidRPr="00B0400C" w:rsidSect="001F557A">
      <w:footerReference w:type="default" r:id="rId8"/>
      <w:pgSz w:w="12240" w:h="15840" w:code="1"/>
      <w:pgMar w:top="1080" w:right="1080" w:bottom="1080" w:left="108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F9" w:rsidRDefault="00E413F9" w:rsidP="00FA65E8">
      <w:r>
        <w:separator/>
      </w:r>
    </w:p>
  </w:endnote>
  <w:endnote w:type="continuationSeparator" w:id="0">
    <w:p w:rsidR="00E413F9" w:rsidRDefault="00E413F9" w:rsidP="00FA65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6D" w:rsidRPr="00A47947" w:rsidRDefault="003A586D" w:rsidP="001F557A">
    <w:pPr>
      <w:pStyle w:val="Footer"/>
      <w:tabs>
        <w:tab w:val="clear" w:pos="4680"/>
        <w:tab w:val="clear" w:pos="9360"/>
        <w:tab w:val="right" w:pos="10080"/>
      </w:tabs>
      <w:rPr>
        <w:sz w:val="18"/>
        <w:szCs w:val="18"/>
      </w:rPr>
    </w:pPr>
    <w:r>
      <w:rPr>
        <w:sz w:val="18"/>
        <w:szCs w:val="18"/>
      </w:rPr>
      <w:t>Osteopathic Recognition</w:t>
    </w:r>
    <w:r w:rsidRPr="00A47947">
      <w:rPr>
        <w:sz w:val="18"/>
        <w:szCs w:val="18"/>
      </w:rPr>
      <w:tab/>
      <w:t>Updated</w:t>
    </w:r>
    <w:r>
      <w:rPr>
        <w:sz w:val="18"/>
        <w:szCs w:val="18"/>
      </w:rPr>
      <w:t xml:space="preserve"> 4/2015</w:t>
    </w:r>
  </w:p>
  <w:p w:rsidR="003A586D" w:rsidRPr="001F557A" w:rsidRDefault="003A586D" w:rsidP="001F557A">
    <w:pPr>
      <w:tabs>
        <w:tab w:val="right" w:pos="10080"/>
      </w:tabs>
      <w:rPr>
        <w:sz w:val="18"/>
        <w:szCs w:val="18"/>
      </w:rPr>
    </w:pPr>
    <w:r>
      <w:rPr>
        <w:sz w:val="18"/>
        <w:szCs w:val="18"/>
      </w:rPr>
      <w:t xml:space="preserve">©2015 </w:t>
    </w:r>
    <w:r w:rsidRPr="00A47947">
      <w:rPr>
        <w:sz w:val="18"/>
        <w:szCs w:val="18"/>
      </w:rPr>
      <w:t>Accreditation</w:t>
    </w:r>
    <w:r>
      <w:rPr>
        <w:sz w:val="18"/>
        <w:szCs w:val="18"/>
      </w:rPr>
      <w:t xml:space="preserve"> </w:t>
    </w:r>
    <w:r w:rsidRPr="00A47947">
      <w:rPr>
        <w:sz w:val="18"/>
        <w:szCs w:val="18"/>
      </w:rPr>
      <w:t>Council</w:t>
    </w:r>
    <w:r>
      <w:rPr>
        <w:sz w:val="18"/>
        <w:szCs w:val="18"/>
      </w:rPr>
      <w:t xml:space="preserve"> </w:t>
    </w:r>
    <w:r w:rsidRPr="00A47947">
      <w:rPr>
        <w:sz w:val="18"/>
        <w:szCs w:val="18"/>
      </w:rPr>
      <w:t>for</w:t>
    </w:r>
    <w:r>
      <w:rPr>
        <w:sz w:val="18"/>
        <w:szCs w:val="18"/>
      </w:rPr>
      <w:t xml:space="preserve"> </w:t>
    </w:r>
    <w:r w:rsidRPr="00A47947">
      <w:rPr>
        <w:sz w:val="18"/>
        <w:szCs w:val="18"/>
      </w:rPr>
      <w:t>Graduate</w:t>
    </w:r>
    <w:r>
      <w:rPr>
        <w:sz w:val="18"/>
        <w:szCs w:val="18"/>
      </w:rPr>
      <w:t xml:space="preserve"> </w:t>
    </w:r>
    <w:r w:rsidRPr="00A47947">
      <w:rPr>
        <w:sz w:val="18"/>
        <w:szCs w:val="18"/>
      </w:rPr>
      <w:t>Medical</w:t>
    </w:r>
    <w:r>
      <w:rPr>
        <w:sz w:val="18"/>
        <w:szCs w:val="18"/>
      </w:rPr>
      <w:t xml:space="preserve"> </w:t>
    </w:r>
    <w:r w:rsidRPr="00A47947">
      <w:rPr>
        <w:sz w:val="18"/>
        <w:szCs w:val="18"/>
      </w:rPr>
      <w:t>Education</w:t>
    </w:r>
    <w:r>
      <w:rPr>
        <w:sz w:val="18"/>
        <w:szCs w:val="18"/>
      </w:rPr>
      <w:t xml:space="preserve"> </w:t>
    </w:r>
    <w:r w:rsidRPr="00A47947">
      <w:rPr>
        <w:sz w:val="18"/>
        <w:szCs w:val="18"/>
      </w:rPr>
      <w:t>(ACGME)</w:t>
    </w:r>
    <w:r w:rsidRPr="00A47947">
      <w:rPr>
        <w:sz w:val="18"/>
        <w:szCs w:val="18"/>
      </w:rPr>
      <w:tab/>
      <w:t>Page</w:t>
    </w:r>
    <w:r>
      <w:rPr>
        <w:sz w:val="18"/>
        <w:szCs w:val="18"/>
      </w:rPr>
      <w:t xml:space="preserve"> </w:t>
    </w:r>
    <w:r w:rsidR="000A1A12" w:rsidRPr="00A47947">
      <w:rPr>
        <w:b/>
        <w:sz w:val="18"/>
        <w:szCs w:val="18"/>
      </w:rPr>
      <w:fldChar w:fldCharType="begin"/>
    </w:r>
    <w:r w:rsidRPr="00A47947">
      <w:rPr>
        <w:b/>
        <w:sz w:val="18"/>
        <w:szCs w:val="18"/>
      </w:rPr>
      <w:instrText xml:space="preserve"> PAGE </w:instrText>
    </w:r>
    <w:r w:rsidR="000A1A12" w:rsidRPr="00A47947">
      <w:rPr>
        <w:b/>
        <w:sz w:val="18"/>
        <w:szCs w:val="18"/>
      </w:rPr>
      <w:fldChar w:fldCharType="separate"/>
    </w:r>
    <w:r w:rsidR="00183378">
      <w:rPr>
        <w:b/>
        <w:noProof/>
        <w:sz w:val="18"/>
        <w:szCs w:val="18"/>
      </w:rPr>
      <w:t>1</w:t>
    </w:r>
    <w:r w:rsidR="000A1A12" w:rsidRPr="00A47947">
      <w:rPr>
        <w:b/>
        <w:sz w:val="18"/>
        <w:szCs w:val="18"/>
      </w:rPr>
      <w:fldChar w:fldCharType="end"/>
    </w:r>
    <w:r>
      <w:rPr>
        <w:sz w:val="18"/>
        <w:szCs w:val="18"/>
      </w:rPr>
      <w:t xml:space="preserve"> </w:t>
    </w:r>
    <w:r w:rsidRPr="00A47947">
      <w:rPr>
        <w:sz w:val="18"/>
        <w:szCs w:val="18"/>
      </w:rPr>
      <w:t>of</w:t>
    </w:r>
    <w:r>
      <w:rPr>
        <w:sz w:val="18"/>
        <w:szCs w:val="18"/>
      </w:rPr>
      <w:t xml:space="preserve"> </w:t>
    </w:r>
    <w:r w:rsidR="000A1A12" w:rsidRPr="00A47947">
      <w:rPr>
        <w:b/>
        <w:sz w:val="18"/>
        <w:szCs w:val="18"/>
      </w:rPr>
      <w:fldChar w:fldCharType="begin"/>
    </w:r>
    <w:r w:rsidRPr="00A47947">
      <w:rPr>
        <w:b/>
        <w:sz w:val="18"/>
        <w:szCs w:val="18"/>
      </w:rPr>
      <w:instrText xml:space="preserve"> NUMPAGES  </w:instrText>
    </w:r>
    <w:r w:rsidR="000A1A12" w:rsidRPr="00A47947">
      <w:rPr>
        <w:b/>
        <w:sz w:val="18"/>
        <w:szCs w:val="18"/>
      </w:rPr>
      <w:fldChar w:fldCharType="separate"/>
    </w:r>
    <w:r w:rsidR="00183378">
      <w:rPr>
        <w:b/>
        <w:noProof/>
        <w:sz w:val="18"/>
        <w:szCs w:val="18"/>
      </w:rPr>
      <w:t>4</w:t>
    </w:r>
    <w:r w:rsidR="000A1A12" w:rsidRPr="00A4794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F9" w:rsidRDefault="00E413F9" w:rsidP="00FA65E8">
      <w:r>
        <w:separator/>
      </w:r>
    </w:p>
  </w:footnote>
  <w:footnote w:type="continuationSeparator" w:id="0">
    <w:p w:rsidR="00E413F9" w:rsidRDefault="00E413F9" w:rsidP="00FA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68" w:hanging="165"/>
      </w:pPr>
      <w:rPr>
        <w:rFonts w:ascii="Arial" w:hAnsi="Arial" w:cs="Arial"/>
        <w:b/>
        <w:bCs/>
        <w:spacing w:val="7"/>
        <w:w w:val="103"/>
        <w:sz w:val="13"/>
        <w:szCs w:val="13"/>
      </w:rPr>
    </w:lvl>
    <w:lvl w:ilvl="1">
      <w:start w:val="1"/>
      <w:numFmt w:val="lowerLetter"/>
      <w:lvlText w:val="%2."/>
      <w:lvlJc w:val="left"/>
      <w:pPr>
        <w:ind w:left="497" w:hanging="226"/>
      </w:pPr>
      <w:rPr>
        <w:rFonts w:ascii="Arial" w:hAnsi="Arial" w:cs="Arial"/>
        <w:b/>
        <w:bCs/>
        <w:spacing w:val="7"/>
        <w:w w:val="103"/>
        <w:sz w:val="13"/>
        <w:szCs w:val="13"/>
      </w:rPr>
    </w:lvl>
    <w:lvl w:ilvl="2">
      <w:numFmt w:val="bullet"/>
      <w:lvlText w:val="•"/>
      <w:lvlJc w:val="left"/>
      <w:pPr>
        <w:ind w:left="1691" w:hanging="226"/>
      </w:pPr>
    </w:lvl>
    <w:lvl w:ilvl="3">
      <w:numFmt w:val="bullet"/>
      <w:lvlText w:val="•"/>
      <w:lvlJc w:val="left"/>
      <w:pPr>
        <w:ind w:left="2884" w:hanging="226"/>
      </w:pPr>
    </w:lvl>
    <w:lvl w:ilvl="4">
      <w:numFmt w:val="bullet"/>
      <w:lvlText w:val="•"/>
      <w:lvlJc w:val="left"/>
      <w:pPr>
        <w:ind w:left="4078" w:hanging="226"/>
      </w:pPr>
    </w:lvl>
    <w:lvl w:ilvl="5">
      <w:numFmt w:val="bullet"/>
      <w:lvlText w:val="•"/>
      <w:lvlJc w:val="left"/>
      <w:pPr>
        <w:ind w:left="5271" w:hanging="226"/>
      </w:pPr>
    </w:lvl>
    <w:lvl w:ilvl="6">
      <w:numFmt w:val="bullet"/>
      <w:lvlText w:val="•"/>
      <w:lvlJc w:val="left"/>
      <w:pPr>
        <w:ind w:left="6465" w:hanging="226"/>
      </w:pPr>
    </w:lvl>
    <w:lvl w:ilvl="7">
      <w:numFmt w:val="bullet"/>
      <w:lvlText w:val="•"/>
      <w:lvlJc w:val="left"/>
      <w:pPr>
        <w:ind w:left="7659" w:hanging="226"/>
      </w:pPr>
    </w:lvl>
    <w:lvl w:ilvl="8">
      <w:numFmt w:val="bullet"/>
      <w:lvlText w:val="•"/>
      <w:lvlJc w:val="left"/>
      <w:pPr>
        <w:ind w:left="8852" w:hanging="226"/>
      </w:pPr>
    </w:lvl>
  </w:abstractNum>
  <w:abstractNum w:abstractNumId="1">
    <w:nsid w:val="057B7844"/>
    <w:multiLevelType w:val="hybridMultilevel"/>
    <w:tmpl w:val="11E261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6854923"/>
    <w:multiLevelType w:val="hybridMultilevel"/>
    <w:tmpl w:val="43A0A184"/>
    <w:lvl w:ilvl="0" w:tplc="0409000F">
      <w:start w:val="1"/>
      <w:numFmt w:val="decimal"/>
      <w:lvlText w:val="%1."/>
      <w:lvlJc w:val="left"/>
      <w:pPr>
        <w:ind w:left="36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9FD5C2A"/>
    <w:multiLevelType w:val="hybridMultilevel"/>
    <w:tmpl w:val="5AE8FC3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CB2308A"/>
    <w:multiLevelType w:val="hybridMultilevel"/>
    <w:tmpl w:val="700624F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0F4E4DB2"/>
    <w:multiLevelType w:val="hybridMultilevel"/>
    <w:tmpl w:val="3398B0D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1726CFE"/>
    <w:multiLevelType w:val="hybridMultilevel"/>
    <w:tmpl w:val="3B86D3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1CD2B78"/>
    <w:multiLevelType w:val="hybridMultilevel"/>
    <w:tmpl w:val="154EB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485895"/>
    <w:multiLevelType w:val="hybridMultilevel"/>
    <w:tmpl w:val="457030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FC5CAE"/>
    <w:multiLevelType w:val="hybridMultilevel"/>
    <w:tmpl w:val="1868B07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94A3656"/>
    <w:multiLevelType w:val="hybridMultilevel"/>
    <w:tmpl w:val="DEB8DA14"/>
    <w:lvl w:ilvl="0" w:tplc="0409000F">
      <w:start w:val="1"/>
      <w:numFmt w:val="decimal"/>
      <w:lvlText w:val="%1."/>
      <w:lvlJc w:val="left"/>
      <w:pPr>
        <w:ind w:left="360" w:hanging="360"/>
      </w:pPr>
      <w:rPr>
        <w:rFonts w:cs="Times New Roman"/>
      </w:rPr>
    </w:lvl>
    <w:lvl w:ilvl="1" w:tplc="04090017">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FA75618"/>
    <w:multiLevelType w:val="hybridMultilevel"/>
    <w:tmpl w:val="CA3AD09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23C6D9D"/>
    <w:multiLevelType w:val="hybridMultilevel"/>
    <w:tmpl w:val="74F2DA4E"/>
    <w:lvl w:ilvl="0" w:tplc="BD76F0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BC1023"/>
    <w:multiLevelType w:val="hybridMultilevel"/>
    <w:tmpl w:val="91EA31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B8E0062"/>
    <w:multiLevelType w:val="hybridMultilevel"/>
    <w:tmpl w:val="9CC83154"/>
    <w:lvl w:ilvl="0" w:tplc="E612022A">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43A273A"/>
    <w:multiLevelType w:val="hybridMultilevel"/>
    <w:tmpl w:val="550AF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B3B556E"/>
    <w:multiLevelType w:val="hybridMultilevel"/>
    <w:tmpl w:val="34286324"/>
    <w:lvl w:ilvl="0" w:tplc="0409000F">
      <w:start w:val="1"/>
      <w:numFmt w:val="decimal"/>
      <w:lvlText w:val="%1."/>
      <w:lvlJc w:val="left"/>
      <w:pPr>
        <w:ind w:left="36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ED4521A"/>
    <w:multiLevelType w:val="hybridMultilevel"/>
    <w:tmpl w:val="ECFE522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65823F7"/>
    <w:multiLevelType w:val="hybridMultilevel"/>
    <w:tmpl w:val="F11C72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A095603"/>
    <w:multiLevelType w:val="hybridMultilevel"/>
    <w:tmpl w:val="0630AF2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C0A2720"/>
    <w:multiLevelType w:val="hybridMultilevel"/>
    <w:tmpl w:val="4CE091F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0586D0E"/>
    <w:multiLevelType w:val="hybridMultilevel"/>
    <w:tmpl w:val="4164079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5BD610F"/>
    <w:multiLevelType w:val="hybridMultilevel"/>
    <w:tmpl w:val="4A82D0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75F691C"/>
    <w:multiLevelType w:val="hybridMultilevel"/>
    <w:tmpl w:val="F0B86048"/>
    <w:lvl w:ilvl="0" w:tplc="56BCD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5C647F"/>
    <w:multiLevelType w:val="hybridMultilevel"/>
    <w:tmpl w:val="3CC80D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162BA3"/>
    <w:multiLevelType w:val="hybridMultilevel"/>
    <w:tmpl w:val="21C633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C776429"/>
    <w:multiLevelType w:val="hybridMultilevel"/>
    <w:tmpl w:val="CAC6C37E"/>
    <w:lvl w:ilvl="0" w:tplc="0409000F">
      <w:start w:val="1"/>
      <w:numFmt w:val="decimal"/>
      <w:lvlText w:val="%1."/>
      <w:lvlJc w:val="left"/>
      <w:pPr>
        <w:ind w:left="36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7C807D9"/>
    <w:multiLevelType w:val="hybridMultilevel"/>
    <w:tmpl w:val="942AA5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E1C3B5C"/>
    <w:multiLevelType w:val="hybridMultilevel"/>
    <w:tmpl w:val="99FCF0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F552D82"/>
    <w:multiLevelType w:val="multilevel"/>
    <w:tmpl w:val="30D6E20E"/>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num w:numId="1">
    <w:abstractNumId w:val="12"/>
  </w:num>
  <w:num w:numId="2">
    <w:abstractNumId w:val="23"/>
  </w:num>
  <w:num w:numId="3">
    <w:abstractNumId w:val="25"/>
  </w:num>
  <w:num w:numId="4">
    <w:abstractNumId w:val="15"/>
  </w:num>
  <w:num w:numId="5">
    <w:abstractNumId w:val="28"/>
  </w:num>
  <w:num w:numId="6">
    <w:abstractNumId w:val="22"/>
  </w:num>
  <w:num w:numId="7">
    <w:abstractNumId w:val="14"/>
  </w:num>
  <w:num w:numId="8">
    <w:abstractNumId w:val="21"/>
  </w:num>
  <w:num w:numId="9">
    <w:abstractNumId w:val="29"/>
  </w:num>
  <w:num w:numId="10">
    <w:abstractNumId w:val="7"/>
  </w:num>
  <w:num w:numId="11">
    <w:abstractNumId w:val="3"/>
  </w:num>
  <w:num w:numId="12">
    <w:abstractNumId w:val="5"/>
  </w:num>
  <w:num w:numId="13">
    <w:abstractNumId w:val="27"/>
  </w:num>
  <w:num w:numId="14">
    <w:abstractNumId w:val="8"/>
  </w:num>
  <w:num w:numId="15">
    <w:abstractNumId w:val="16"/>
  </w:num>
  <w:num w:numId="16">
    <w:abstractNumId w:val="24"/>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17"/>
  </w:num>
  <w:num w:numId="23">
    <w:abstractNumId w:val="30"/>
  </w:num>
  <w:num w:numId="24">
    <w:abstractNumId w:val="19"/>
  </w:num>
  <w:num w:numId="25">
    <w:abstractNumId w:val="0"/>
  </w:num>
  <w:num w:numId="26">
    <w:abstractNumId w:val="26"/>
  </w:num>
  <w:num w:numId="27">
    <w:abstractNumId w:val="13"/>
  </w:num>
  <w:num w:numId="28">
    <w:abstractNumId w:val="6"/>
  </w:num>
  <w:num w:numId="29">
    <w:abstractNumId w:val="1"/>
  </w:num>
  <w:num w:numId="30">
    <w:abstractNumId w:val="11"/>
  </w:num>
  <w:num w:numId="31">
    <w:abstractNumId w:val="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30AC"/>
    <w:rsid w:val="00001493"/>
    <w:rsid w:val="00015285"/>
    <w:rsid w:val="000237C5"/>
    <w:rsid w:val="00051898"/>
    <w:rsid w:val="000A1A12"/>
    <w:rsid w:val="000A6701"/>
    <w:rsid w:val="000C544E"/>
    <w:rsid w:val="000C5B9B"/>
    <w:rsid w:val="000D35F4"/>
    <w:rsid w:val="000D63E1"/>
    <w:rsid w:val="001050EF"/>
    <w:rsid w:val="0010789E"/>
    <w:rsid w:val="00143D05"/>
    <w:rsid w:val="00161FBB"/>
    <w:rsid w:val="00183378"/>
    <w:rsid w:val="00191DED"/>
    <w:rsid w:val="00197AB7"/>
    <w:rsid w:val="001B2373"/>
    <w:rsid w:val="001C60DF"/>
    <w:rsid w:val="001C6E10"/>
    <w:rsid w:val="001F557A"/>
    <w:rsid w:val="00205083"/>
    <w:rsid w:val="00221F9C"/>
    <w:rsid w:val="00230059"/>
    <w:rsid w:val="00240DE8"/>
    <w:rsid w:val="00286889"/>
    <w:rsid w:val="002904CF"/>
    <w:rsid w:val="002B38A9"/>
    <w:rsid w:val="002B3BFE"/>
    <w:rsid w:val="0031531E"/>
    <w:rsid w:val="00315361"/>
    <w:rsid w:val="00325678"/>
    <w:rsid w:val="003325CE"/>
    <w:rsid w:val="003434AC"/>
    <w:rsid w:val="003821F8"/>
    <w:rsid w:val="003A586D"/>
    <w:rsid w:val="003C0819"/>
    <w:rsid w:val="003E3287"/>
    <w:rsid w:val="003E7450"/>
    <w:rsid w:val="00403D66"/>
    <w:rsid w:val="004109A9"/>
    <w:rsid w:val="004275EE"/>
    <w:rsid w:val="00442A4F"/>
    <w:rsid w:val="00451997"/>
    <w:rsid w:val="004A0F83"/>
    <w:rsid w:val="004C12B7"/>
    <w:rsid w:val="004C5F18"/>
    <w:rsid w:val="004D279E"/>
    <w:rsid w:val="004E53EB"/>
    <w:rsid w:val="004F569D"/>
    <w:rsid w:val="00547B2A"/>
    <w:rsid w:val="00566580"/>
    <w:rsid w:val="00573566"/>
    <w:rsid w:val="00596AA5"/>
    <w:rsid w:val="005B2994"/>
    <w:rsid w:val="005B559E"/>
    <w:rsid w:val="005D2450"/>
    <w:rsid w:val="005E40AC"/>
    <w:rsid w:val="00604951"/>
    <w:rsid w:val="00610BA1"/>
    <w:rsid w:val="00615EEF"/>
    <w:rsid w:val="00616026"/>
    <w:rsid w:val="006219AF"/>
    <w:rsid w:val="00655628"/>
    <w:rsid w:val="0065589B"/>
    <w:rsid w:val="0068351D"/>
    <w:rsid w:val="006C5613"/>
    <w:rsid w:val="006C6FBF"/>
    <w:rsid w:val="006E1F42"/>
    <w:rsid w:val="006F18C9"/>
    <w:rsid w:val="00725DA9"/>
    <w:rsid w:val="00737333"/>
    <w:rsid w:val="00737B94"/>
    <w:rsid w:val="00741485"/>
    <w:rsid w:val="007962A3"/>
    <w:rsid w:val="007B66EE"/>
    <w:rsid w:val="007C2174"/>
    <w:rsid w:val="0080772D"/>
    <w:rsid w:val="008340B8"/>
    <w:rsid w:val="0084305E"/>
    <w:rsid w:val="008A6F92"/>
    <w:rsid w:val="008C2E89"/>
    <w:rsid w:val="008D0AC8"/>
    <w:rsid w:val="00931E52"/>
    <w:rsid w:val="009334ED"/>
    <w:rsid w:val="00937FAD"/>
    <w:rsid w:val="0096296B"/>
    <w:rsid w:val="009B311D"/>
    <w:rsid w:val="009B4619"/>
    <w:rsid w:val="009C4E01"/>
    <w:rsid w:val="009E02FA"/>
    <w:rsid w:val="00A250EE"/>
    <w:rsid w:val="00A451D2"/>
    <w:rsid w:val="00A47947"/>
    <w:rsid w:val="00A83FA3"/>
    <w:rsid w:val="00AC2B12"/>
    <w:rsid w:val="00B0400C"/>
    <w:rsid w:val="00B171DD"/>
    <w:rsid w:val="00B539DA"/>
    <w:rsid w:val="00B551CF"/>
    <w:rsid w:val="00B73422"/>
    <w:rsid w:val="00B930AC"/>
    <w:rsid w:val="00B93E52"/>
    <w:rsid w:val="00BA7FB1"/>
    <w:rsid w:val="00BC2B28"/>
    <w:rsid w:val="00BD0638"/>
    <w:rsid w:val="00C165D2"/>
    <w:rsid w:val="00C224BA"/>
    <w:rsid w:val="00C251A4"/>
    <w:rsid w:val="00C31A81"/>
    <w:rsid w:val="00C73FA8"/>
    <w:rsid w:val="00C86AE4"/>
    <w:rsid w:val="00CA151B"/>
    <w:rsid w:val="00CA3130"/>
    <w:rsid w:val="00CA5512"/>
    <w:rsid w:val="00CA72FA"/>
    <w:rsid w:val="00CB41D8"/>
    <w:rsid w:val="00CE43E0"/>
    <w:rsid w:val="00D42D16"/>
    <w:rsid w:val="00D57785"/>
    <w:rsid w:val="00D6080F"/>
    <w:rsid w:val="00D73CCD"/>
    <w:rsid w:val="00D9521F"/>
    <w:rsid w:val="00DD3E5B"/>
    <w:rsid w:val="00DF7534"/>
    <w:rsid w:val="00E12126"/>
    <w:rsid w:val="00E173D0"/>
    <w:rsid w:val="00E21850"/>
    <w:rsid w:val="00E40035"/>
    <w:rsid w:val="00E40F27"/>
    <w:rsid w:val="00E413F9"/>
    <w:rsid w:val="00E462B4"/>
    <w:rsid w:val="00E90384"/>
    <w:rsid w:val="00EC75C2"/>
    <w:rsid w:val="00ED260A"/>
    <w:rsid w:val="00F65806"/>
    <w:rsid w:val="00F920C0"/>
    <w:rsid w:val="00F938AB"/>
    <w:rsid w:val="00FA03C8"/>
    <w:rsid w:val="00FA25AD"/>
    <w:rsid w:val="00FA65E8"/>
    <w:rsid w:val="00FB7FAA"/>
    <w:rsid w:val="00FC37C5"/>
    <w:rsid w:val="00FD033E"/>
    <w:rsid w:val="00FD4D5C"/>
    <w:rsid w:val="00FD4E65"/>
    <w:rsid w:val="00FE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74"/>
    <w:rPr>
      <w:rFonts w:ascii="Arial" w:eastAsia="Times New Roman" w:hAnsi="Arial" w:cs="Arial"/>
    </w:rPr>
  </w:style>
  <w:style w:type="paragraph" w:styleId="Heading1">
    <w:name w:val="heading 1"/>
    <w:basedOn w:val="Normal"/>
    <w:next w:val="Normal"/>
    <w:link w:val="Heading1Char"/>
    <w:uiPriority w:val="99"/>
    <w:qFormat/>
    <w:rsid w:val="00CA3130"/>
    <w:pPr>
      <w:keepNext/>
      <w:spacing w:before="240" w:after="60"/>
      <w:outlineLvl w:val="0"/>
    </w:pPr>
    <w:rPr>
      <w:rFonts w:ascii="Calibri Light" w:hAnsi="Calibri Light" w:cs="Times New Roman"/>
      <w:b/>
      <w:bCs/>
      <w:kern w:val="32"/>
      <w:sz w:val="32"/>
      <w:szCs w:val="32"/>
      <w:lang w:eastAsia="ja-JP"/>
    </w:rPr>
  </w:style>
  <w:style w:type="paragraph" w:styleId="Heading2">
    <w:name w:val="heading 2"/>
    <w:basedOn w:val="Normal"/>
    <w:next w:val="Normal"/>
    <w:link w:val="Heading2Char"/>
    <w:uiPriority w:val="99"/>
    <w:qFormat/>
    <w:rsid w:val="00E40035"/>
    <w:pPr>
      <w:keepNext/>
      <w:spacing w:before="240" w:after="60" w:line="259" w:lineRule="auto"/>
      <w:outlineLvl w:val="1"/>
    </w:pPr>
    <w:rPr>
      <w:rFonts w:ascii="Calibri Light" w:hAnsi="Calibri Light" w:cs="Times New Roman"/>
      <w:b/>
      <w:bCs/>
      <w:i/>
      <w:iCs/>
      <w:sz w:val="28"/>
      <w:szCs w:val="28"/>
      <w:lang w:eastAsia="ja-JP"/>
    </w:rPr>
  </w:style>
  <w:style w:type="paragraph" w:styleId="Heading3">
    <w:name w:val="heading 3"/>
    <w:basedOn w:val="Normal"/>
    <w:next w:val="Normal"/>
    <w:link w:val="Heading3Char"/>
    <w:uiPriority w:val="99"/>
    <w:qFormat/>
    <w:rsid w:val="000237C5"/>
    <w:pPr>
      <w:keepNext/>
      <w:jc w:val="both"/>
      <w:outlineLvl w:val="2"/>
    </w:pPr>
    <w:rPr>
      <w:rFonts w:eastAsia="Calibri" w:cs="Times New Roman"/>
      <w:b/>
      <w:bCs/>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3130"/>
    <w:rPr>
      <w:rFonts w:ascii="Calibri Light" w:hAnsi="Calibri Light"/>
      <w:b/>
      <w:kern w:val="32"/>
      <w:sz w:val="32"/>
    </w:rPr>
  </w:style>
  <w:style w:type="character" w:customStyle="1" w:styleId="Heading2Char">
    <w:name w:val="Heading 2 Char"/>
    <w:basedOn w:val="DefaultParagraphFont"/>
    <w:link w:val="Heading2"/>
    <w:uiPriority w:val="99"/>
    <w:semiHidden/>
    <w:locked/>
    <w:rsid w:val="00E40035"/>
    <w:rPr>
      <w:rFonts w:ascii="Calibri Light" w:hAnsi="Calibri Light"/>
      <w:b/>
      <w:i/>
      <w:sz w:val="28"/>
    </w:rPr>
  </w:style>
  <w:style w:type="character" w:customStyle="1" w:styleId="Heading3Char">
    <w:name w:val="Heading 3 Char"/>
    <w:basedOn w:val="DefaultParagraphFont"/>
    <w:link w:val="Heading3"/>
    <w:uiPriority w:val="99"/>
    <w:locked/>
    <w:rsid w:val="000237C5"/>
    <w:rPr>
      <w:rFonts w:ascii="Arial" w:hAnsi="Arial"/>
      <w:b/>
      <w:sz w:val="22"/>
      <w:u w:val="single"/>
    </w:rPr>
  </w:style>
  <w:style w:type="character" w:styleId="Hyperlink">
    <w:name w:val="Hyperlink"/>
    <w:basedOn w:val="DefaultParagraphFont"/>
    <w:uiPriority w:val="99"/>
    <w:rsid w:val="001F557A"/>
    <w:rPr>
      <w:rFonts w:cs="Times New Roman"/>
      <w:color w:val="0000FF"/>
      <w:u w:val="single"/>
    </w:rPr>
  </w:style>
  <w:style w:type="paragraph" w:styleId="Header">
    <w:name w:val="header"/>
    <w:basedOn w:val="Normal"/>
    <w:link w:val="HeaderChar"/>
    <w:uiPriority w:val="99"/>
    <w:rsid w:val="001F557A"/>
    <w:pPr>
      <w:tabs>
        <w:tab w:val="center" w:pos="4680"/>
        <w:tab w:val="right" w:pos="9360"/>
      </w:tabs>
    </w:pPr>
    <w:rPr>
      <w:rFonts w:cs="Times New Roman"/>
      <w:lang w:eastAsia="ja-JP"/>
    </w:rPr>
  </w:style>
  <w:style w:type="character" w:customStyle="1" w:styleId="HeaderChar">
    <w:name w:val="Header Char"/>
    <w:basedOn w:val="DefaultParagraphFont"/>
    <w:link w:val="Header"/>
    <w:uiPriority w:val="99"/>
    <w:locked/>
    <w:rsid w:val="001F557A"/>
    <w:rPr>
      <w:rFonts w:ascii="Arial" w:hAnsi="Arial"/>
      <w:sz w:val="22"/>
    </w:rPr>
  </w:style>
  <w:style w:type="paragraph" w:styleId="Footer">
    <w:name w:val="footer"/>
    <w:basedOn w:val="Normal"/>
    <w:link w:val="FooterChar"/>
    <w:uiPriority w:val="99"/>
    <w:rsid w:val="001F557A"/>
    <w:pPr>
      <w:tabs>
        <w:tab w:val="center" w:pos="4680"/>
        <w:tab w:val="right" w:pos="9360"/>
      </w:tabs>
    </w:pPr>
    <w:rPr>
      <w:rFonts w:cs="Times New Roman"/>
      <w:lang w:eastAsia="ja-JP"/>
    </w:rPr>
  </w:style>
  <w:style w:type="character" w:customStyle="1" w:styleId="FooterChar">
    <w:name w:val="Footer Char"/>
    <w:basedOn w:val="DefaultParagraphFont"/>
    <w:link w:val="Footer"/>
    <w:uiPriority w:val="99"/>
    <w:locked/>
    <w:rsid w:val="001F557A"/>
    <w:rPr>
      <w:rFonts w:ascii="Arial" w:hAnsi="Arial"/>
      <w:sz w:val="22"/>
    </w:rPr>
  </w:style>
  <w:style w:type="table" w:styleId="TableGrid">
    <w:name w:val="Table Grid"/>
    <w:basedOn w:val="TableNormal"/>
    <w:uiPriority w:val="99"/>
    <w:rsid w:val="001F55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C73FA8"/>
    <w:pPr>
      <w:spacing w:after="150"/>
    </w:pPr>
    <w:rPr>
      <w:rFonts w:ascii="Times New Roman" w:hAnsi="Times New Roman" w:cs="Times New Roman"/>
      <w:sz w:val="24"/>
      <w:szCs w:val="24"/>
    </w:rPr>
  </w:style>
  <w:style w:type="character" w:styleId="Strong">
    <w:name w:val="Strong"/>
    <w:basedOn w:val="DefaultParagraphFont"/>
    <w:uiPriority w:val="99"/>
    <w:qFormat/>
    <w:rsid w:val="00C73FA8"/>
    <w:rPr>
      <w:rFonts w:cs="Times New Roman"/>
      <w:b/>
    </w:rPr>
  </w:style>
  <w:style w:type="paragraph" w:styleId="z-TopofForm">
    <w:name w:val="HTML Top of Form"/>
    <w:basedOn w:val="Normal"/>
    <w:next w:val="Normal"/>
    <w:link w:val="z-TopofFormChar"/>
    <w:hidden/>
    <w:uiPriority w:val="99"/>
    <w:semiHidden/>
    <w:rsid w:val="00C73FA8"/>
    <w:pPr>
      <w:pBdr>
        <w:bottom w:val="single" w:sz="6" w:space="1" w:color="auto"/>
      </w:pBdr>
      <w:jc w:val="center"/>
    </w:pPr>
    <w:rPr>
      <w:rFonts w:cs="Times New Roman"/>
      <w:vanish/>
      <w:sz w:val="16"/>
      <w:szCs w:val="16"/>
      <w:lang w:eastAsia="ja-JP"/>
    </w:rPr>
  </w:style>
  <w:style w:type="character" w:customStyle="1" w:styleId="z-TopofFormChar">
    <w:name w:val="z-Top of Form Char"/>
    <w:basedOn w:val="DefaultParagraphFont"/>
    <w:link w:val="z-TopofForm"/>
    <w:uiPriority w:val="99"/>
    <w:semiHidden/>
    <w:locked/>
    <w:rsid w:val="00C73FA8"/>
    <w:rPr>
      <w:rFonts w:ascii="Arial" w:hAnsi="Arial"/>
      <w:vanish/>
      <w:sz w:val="16"/>
    </w:rPr>
  </w:style>
  <w:style w:type="paragraph" w:styleId="z-BottomofForm">
    <w:name w:val="HTML Bottom of Form"/>
    <w:basedOn w:val="Normal"/>
    <w:next w:val="Normal"/>
    <w:link w:val="z-BottomofFormChar"/>
    <w:hidden/>
    <w:uiPriority w:val="99"/>
    <w:semiHidden/>
    <w:rsid w:val="00C73FA8"/>
    <w:pPr>
      <w:pBdr>
        <w:top w:val="single" w:sz="6" w:space="1" w:color="auto"/>
      </w:pBdr>
      <w:jc w:val="center"/>
    </w:pPr>
    <w:rPr>
      <w:rFonts w:cs="Times New Roman"/>
      <w:vanish/>
      <w:sz w:val="16"/>
      <w:szCs w:val="16"/>
      <w:lang w:eastAsia="ja-JP"/>
    </w:rPr>
  </w:style>
  <w:style w:type="character" w:customStyle="1" w:styleId="z-BottomofFormChar">
    <w:name w:val="z-Bottom of Form Char"/>
    <w:basedOn w:val="DefaultParagraphFont"/>
    <w:link w:val="z-BottomofForm"/>
    <w:uiPriority w:val="99"/>
    <w:semiHidden/>
    <w:locked/>
    <w:rsid w:val="00C73FA8"/>
    <w:rPr>
      <w:rFonts w:ascii="Arial" w:hAnsi="Arial"/>
      <w:vanish/>
      <w:sz w:val="16"/>
    </w:rPr>
  </w:style>
  <w:style w:type="paragraph" w:styleId="ListParagraph">
    <w:name w:val="List Paragraph"/>
    <w:basedOn w:val="Normal"/>
    <w:uiPriority w:val="99"/>
    <w:qFormat/>
    <w:rsid w:val="00A83FA3"/>
    <w:pPr>
      <w:ind w:left="720"/>
    </w:pPr>
    <w:rPr>
      <w:rFonts w:ascii="Calibri" w:eastAsia="Calibri" w:hAnsi="Calibri" w:cs="Times New Roman"/>
    </w:rPr>
  </w:style>
  <w:style w:type="character" w:styleId="CommentReference">
    <w:name w:val="annotation reference"/>
    <w:basedOn w:val="DefaultParagraphFont"/>
    <w:uiPriority w:val="99"/>
    <w:semiHidden/>
    <w:rsid w:val="00CA3130"/>
    <w:rPr>
      <w:rFonts w:cs="Times New Roman"/>
      <w:sz w:val="16"/>
    </w:rPr>
  </w:style>
  <w:style w:type="paragraph" w:styleId="CommentText">
    <w:name w:val="annotation text"/>
    <w:basedOn w:val="Normal"/>
    <w:link w:val="CommentTextChar"/>
    <w:uiPriority w:val="99"/>
    <w:semiHidden/>
    <w:rsid w:val="00CA3130"/>
    <w:rPr>
      <w:rFonts w:cs="Times New Roman"/>
      <w:sz w:val="20"/>
      <w:szCs w:val="20"/>
      <w:lang w:eastAsia="ja-JP"/>
    </w:rPr>
  </w:style>
  <w:style w:type="character" w:customStyle="1" w:styleId="CommentTextChar">
    <w:name w:val="Comment Text Char"/>
    <w:basedOn w:val="DefaultParagraphFont"/>
    <w:link w:val="CommentText"/>
    <w:uiPriority w:val="99"/>
    <w:semiHidden/>
    <w:locked/>
    <w:rsid w:val="00CA3130"/>
    <w:rPr>
      <w:rFonts w:ascii="Arial" w:hAnsi="Arial"/>
    </w:rPr>
  </w:style>
  <w:style w:type="paragraph" w:styleId="CommentSubject">
    <w:name w:val="annotation subject"/>
    <w:basedOn w:val="CommentText"/>
    <w:next w:val="CommentText"/>
    <w:link w:val="CommentSubjectChar"/>
    <w:uiPriority w:val="99"/>
    <w:semiHidden/>
    <w:rsid w:val="00CA3130"/>
    <w:rPr>
      <w:b/>
      <w:bCs/>
    </w:rPr>
  </w:style>
  <w:style w:type="character" w:customStyle="1" w:styleId="CommentSubjectChar">
    <w:name w:val="Comment Subject Char"/>
    <w:basedOn w:val="CommentTextChar"/>
    <w:link w:val="CommentSubject"/>
    <w:uiPriority w:val="99"/>
    <w:semiHidden/>
    <w:locked/>
    <w:rsid w:val="00CA3130"/>
    <w:rPr>
      <w:rFonts w:ascii="Arial" w:hAnsi="Arial"/>
      <w:b/>
    </w:rPr>
  </w:style>
  <w:style w:type="paragraph" w:styleId="BalloonText">
    <w:name w:val="Balloon Text"/>
    <w:basedOn w:val="Normal"/>
    <w:link w:val="BalloonTextChar"/>
    <w:uiPriority w:val="99"/>
    <w:semiHidden/>
    <w:rsid w:val="00CA3130"/>
    <w:rPr>
      <w:rFonts w:ascii="Segoe UI" w:hAnsi="Segoe UI" w:cs="Times New Roman"/>
      <w:sz w:val="18"/>
      <w:szCs w:val="18"/>
      <w:lang w:eastAsia="ja-JP"/>
    </w:rPr>
  </w:style>
  <w:style w:type="character" w:customStyle="1" w:styleId="BalloonTextChar">
    <w:name w:val="Balloon Text Char"/>
    <w:basedOn w:val="DefaultParagraphFont"/>
    <w:link w:val="BalloonText"/>
    <w:uiPriority w:val="99"/>
    <w:semiHidden/>
    <w:locked/>
    <w:rsid w:val="00CA3130"/>
    <w:rPr>
      <w:rFonts w:ascii="Segoe UI" w:hAnsi="Segoe UI"/>
      <w:sz w:val="18"/>
    </w:rPr>
  </w:style>
  <w:style w:type="character" w:styleId="PlaceholderText">
    <w:name w:val="Placeholder Text"/>
    <w:basedOn w:val="DefaultParagraphFont"/>
    <w:uiPriority w:val="99"/>
    <w:semiHidden/>
    <w:rsid w:val="003434AC"/>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350028952">
      <w:marLeft w:val="0"/>
      <w:marRight w:val="0"/>
      <w:marTop w:val="0"/>
      <w:marBottom w:val="0"/>
      <w:divBdr>
        <w:top w:val="none" w:sz="0" w:space="0" w:color="auto"/>
        <w:left w:val="none" w:sz="0" w:space="0" w:color="auto"/>
        <w:bottom w:val="none" w:sz="0" w:space="0" w:color="auto"/>
        <w:right w:val="none" w:sz="0" w:space="0" w:color="auto"/>
      </w:divBdr>
    </w:div>
    <w:div w:id="350028962">
      <w:marLeft w:val="0"/>
      <w:marRight w:val="0"/>
      <w:marTop w:val="0"/>
      <w:marBottom w:val="0"/>
      <w:divBdr>
        <w:top w:val="none" w:sz="0" w:space="0" w:color="auto"/>
        <w:left w:val="none" w:sz="0" w:space="0" w:color="auto"/>
        <w:bottom w:val="none" w:sz="0" w:space="0" w:color="auto"/>
        <w:right w:val="none" w:sz="0" w:space="0" w:color="auto"/>
      </w:divBdr>
      <w:divsChild>
        <w:div w:id="350028977">
          <w:marLeft w:val="0"/>
          <w:marRight w:val="0"/>
          <w:marTop w:val="0"/>
          <w:marBottom w:val="0"/>
          <w:divBdr>
            <w:top w:val="none" w:sz="0" w:space="0" w:color="auto"/>
            <w:left w:val="none" w:sz="0" w:space="0" w:color="auto"/>
            <w:bottom w:val="none" w:sz="0" w:space="0" w:color="auto"/>
            <w:right w:val="none" w:sz="0" w:space="0" w:color="auto"/>
          </w:divBdr>
          <w:divsChild>
            <w:div w:id="350028978">
              <w:marLeft w:val="1545"/>
              <w:marRight w:val="150"/>
              <w:marTop w:val="0"/>
              <w:marBottom w:val="0"/>
              <w:divBdr>
                <w:top w:val="none" w:sz="0" w:space="0" w:color="auto"/>
                <w:left w:val="none" w:sz="0" w:space="0" w:color="auto"/>
                <w:bottom w:val="none" w:sz="0" w:space="0" w:color="auto"/>
                <w:right w:val="none" w:sz="0" w:space="0" w:color="auto"/>
              </w:divBdr>
              <w:divsChild>
                <w:div w:id="350028960">
                  <w:marLeft w:val="0"/>
                  <w:marRight w:val="0"/>
                  <w:marTop w:val="0"/>
                  <w:marBottom w:val="0"/>
                  <w:divBdr>
                    <w:top w:val="single" w:sz="6" w:space="0" w:color="999999"/>
                    <w:left w:val="single" w:sz="6" w:space="0" w:color="999999"/>
                    <w:bottom w:val="single" w:sz="6" w:space="0" w:color="999999"/>
                    <w:right w:val="single" w:sz="6" w:space="0" w:color="999999"/>
                  </w:divBdr>
                  <w:divsChild>
                    <w:div w:id="350028965">
                      <w:marLeft w:val="0"/>
                      <w:marRight w:val="0"/>
                      <w:marTop w:val="0"/>
                      <w:marBottom w:val="0"/>
                      <w:divBdr>
                        <w:top w:val="none" w:sz="0" w:space="0" w:color="auto"/>
                        <w:left w:val="none" w:sz="0" w:space="0" w:color="auto"/>
                        <w:bottom w:val="none" w:sz="0" w:space="0" w:color="auto"/>
                        <w:right w:val="none" w:sz="0" w:space="0" w:color="auto"/>
                      </w:divBdr>
                      <w:divsChild>
                        <w:div w:id="350028982">
                          <w:marLeft w:val="0"/>
                          <w:marRight w:val="3585"/>
                          <w:marTop w:val="0"/>
                          <w:marBottom w:val="0"/>
                          <w:divBdr>
                            <w:top w:val="none" w:sz="0" w:space="0" w:color="auto"/>
                            <w:left w:val="none" w:sz="0" w:space="0" w:color="auto"/>
                            <w:bottom w:val="none" w:sz="0" w:space="0" w:color="auto"/>
                            <w:right w:val="single" w:sz="6" w:space="0" w:color="999999"/>
                          </w:divBdr>
                          <w:divsChild>
                            <w:div w:id="350028970">
                              <w:marLeft w:val="0"/>
                              <w:marRight w:val="0"/>
                              <w:marTop w:val="0"/>
                              <w:marBottom w:val="0"/>
                              <w:divBdr>
                                <w:top w:val="single" w:sz="6" w:space="0" w:color="CCCCCC"/>
                                <w:left w:val="single" w:sz="6" w:space="0" w:color="CCCCCC"/>
                                <w:bottom w:val="single" w:sz="6" w:space="0" w:color="CCCCCC"/>
                                <w:right w:val="single" w:sz="6" w:space="0" w:color="CCCCCC"/>
                              </w:divBdr>
                              <w:divsChild>
                                <w:div w:id="3500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028980">
      <w:marLeft w:val="0"/>
      <w:marRight w:val="0"/>
      <w:marTop w:val="0"/>
      <w:marBottom w:val="0"/>
      <w:divBdr>
        <w:top w:val="none" w:sz="0" w:space="0" w:color="auto"/>
        <w:left w:val="none" w:sz="0" w:space="0" w:color="auto"/>
        <w:bottom w:val="none" w:sz="0" w:space="0" w:color="auto"/>
        <w:right w:val="none" w:sz="0" w:space="0" w:color="auto"/>
      </w:divBdr>
      <w:divsChild>
        <w:div w:id="350028981">
          <w:marLeft w:val="0"/>
          <w:marRight w:val="0"/>
          <w:marTop w:val="0"/>
          <w:marBottom w:val="0"/>
          <w:divBdr>
            <w:top w:val="none" w:sz="0" w:space="0" w:color="auto"/>
            <w:left w:val="none" w:sz="0" w:space="0" w:color="auto"/>
            <w:bottom w:val="none" w:sz="0" w:space="0" w:color="auto"/>
            <w:right w:val="none" w:sz="0" w:space="0" w:color="auto"/>
          </w:divBdr>
          <w:divsChild>
            <w:div w:id="350028961">
              <w:marLeft w:val="1545"/>
              <w:marRight w:val="150"/>
              <w:marTop w:val="0"/>
              <w:marBottom w:val="0"/>
              <w:divBdr>
                <w:top w:val="none" w:sz="0" w:space="0" w:color="auto"/>
                <w:left w:val="none" w:sz="0" w:space="0" w:color="auto"/>
                <w:bottom w:val="none" w:sz="0" w:space="0" w:color="auto"/>
                <w:right w:val="none" w:sz="0" w:space="0" w:color="auto"/>
              </w:divBdr>
              <w:divsChild>
                <w:div w:id="350028955">
                  <w:marLeft w:val="0"/>
                  <w:marRight w:val="0"/>
                  <w:marTop w:val="0"/>
                  <w:marBottom w:val="0"/>
                  <w:divBdr>
                    <w:top w:val="single" w:sz="6" w:space="0" w:color="999999"/>
                    <w:left w:val="single" w:sz="6" w:space="0" w:color="999999"/>
                    <w:bottom w:val="single" w:sz="6" w:space="0" w:color="999999"/>
                    <w:right w:val="single" w:sz="6" w:space="0" w:color="999999"/>
                  </w:divBdr>
                  <w:divsChild>
                    <w:div w:id="350028956">
                      <w:marLeft w:val="0"/>
                      <w:marRight w:val="0"/>
                      <w:marTop w:val="0"/>
                      <w:marBottom w:val="0"/>
                      <w:divBdr>
                        <w:top w:val="none" w:sz="0" w:space="0" w:color="auto"/>
                        <w:left w:val="none" w:sz="0" w:space="0" w:color="auto"/>
                        <w:bottom w:val="none" w:sz="0" w:space="0" w:color="auto"/>
                        <w:right w:val="none" w:sz="0" w:space="0" w:color="auto"/>
                      </w:divBdr>
                      <w:divsChild>
                        <w:div w:id="350028986">
                          <w:marLeft w:val="0"/>
                          <w:marRight w:val="3585"/>
                          <w:marTop w:val="0"/>
                          <w:marBottom w:val="0"/>
                          <w:divBdr>
                            <w:top w:val="none" w:sz="0" w:space="0" w:color="auto"/>
                            <w:left w:val="none" w:sz="0" w:space="0" w:color="auto"/>
                            <w:bottom w:val="none" w:sz="0" w:space="0" w:color="auto"/>
                            <w:right w:val="single" w:sz="6" w:space="0" w:color="999999"/>
                          </w:divBdr>
                          <w:divsChild>
                            <w:div w:id="350028958">
                              <w:marLeft w:val="0"/>
                              <w:marRight w:val="0"/>
                              <w:marTop w:val="0"/>
                              <w:marBottom w:val="0"/>
                              <w:divBdr>
                                <w:top w:val="none" w:sz="0" w:space="0" w:color="auto"/>
                                <w:left w:val="none" w:sz="0" w:space="0" w:color="auto"/>
                                <w:bottom w:val="none" w:sz="0" w:space="0" w:color="auto"/>
                                <w:right w:val="none" w:sz="0" w:space="0" w:color="auto"/>
                              </w:divBdr>
                              <w:divsChild>
                                <w:div w:id="350028973">
                                  <w:marLeft w:val="0"/>
                                  <w:marRight w:val="0"/>
                                  <w:marTop w:val="0"/>
                                  <w:marBottom w:val="0"/>
                                  <w:divBdr>
                                    <w:top w:val="none" w:sz="0" w:space="0" w:color="auto"/>
                                    <w:left w:val="none" w:sz="0" w:space="0" w:color="auto"/>
                                    <w:bottom w:val="none" w:sz="0" w:space="0" w:color="auto"/>
                                    <w:right w:val="none" w:sz="0" w:space="0" w:color="auto"/>
                                  </w:divBdr>
                                </w:div>
                              </w:divsChild>
                            </w:div>
                            <w:div w:id="350028959">
                              <w:marLeft w:val="0"/>
                              <w:marRight w:val="0"/>
                              <w:marTop w:val="0"/>
                              <w:marBottom w:val="0"/>
                              <w:divBdr>
                                <w:top w:val="none" w:sz="0" w:space="0" w:color="auto"/>
                                <w:left w:val="none" w:sz="0" w:space="0" w:color="auto"/>
                                <w:bottom w:val="none" w:sz="0" w:space="0" w:color="auto"/>
                                <w:right w:val="none" w:sz="0" w:space="0" w:color="auto"/>
                              </w:divBdr>
                              <w:divsChild>
                                <w:div w:id="350028969">
                                  <w:marLeft w:val="0"/>
                                  <w:marRight w:val="0"/>
                                  <w:marTop w:val="0"/>
                                  <w:marBottom w:val="0"/>
                                  <w:divBdr>
                                    <w:top w:val="none" w:sz="0" w:space="0" w:color="auto"/>
                                    <w:left w:val="none" w:sz="0" w:space="0" w:color="auto"/>
                                    <w:bottom w:val="none" w:sz="0" w:space="0" w:color="auto"/>
                                    <w:right w:val="none" w:sz="0" w:space="0" w:color="auto"/>
                                  </w:divBdr>
                                </w:div>
                              </w:divsChild>
                            </w:div>
                            <w:div w:id="350028963">
                              <w:marLeft w:val="0"/>
                              <w:marRight w:val="0"/>
                              <w:marTop w:val="0"/>
                              <w:marBottom w:val="0"/>
                              <w:divBdr>
                                <w:top w:val="none" w:sz="0" w:space="0" w:color="auto"/>
                                <w:left w:val="none" w:sz="0" w:space="0" w:color="auto"/>
                                <w:bottom w:val="none" w:sz="0" w:space="0" w:color="auto"/>
                                <w:right w:val="none" w:sz="0" w:space="0" w:color="auto"/>
                              </w:divBdr>
                              <w:divsChild>
                                <w:div w:id="350028953">
                                  <w:marLeft w:val="0"/>
                                  <w:marRight w:val="0"/>
                                  <w:marTop w:val="0"/>
                                  <w:marBottom w:val="0"/>
                                  <w:divBdr>
                                    <w:top w:val="none" w:sz="0" w:space="0" w:color="auto"/>
                                    <w:left w:val="none" w:sz="0" w:space="0" w:color="auto"/>
                                    <w:bottom w:val="none" w:sz="0" w:space="0" w:color="auto"/>
                                    <w:right w:val="none" w:sz="0" w:space="0" w:color="auto"/>
                                  </w:divBdr>
                                </w:div>
                              </w:divsChild>
                            </w:div>
                            <w:div w:id="350028967">
                              <w:marLeft w:val="0"/>
                              <w:marRight w:val="0"/>
                              <w:marTop w:val="0"/>
                              <w:marBottom w:val="0"/>
                              <w:divBdr>
                                <w:top w:val="none" w:sz="0" w:space="0" w:color="auto"/>
                                <w:left w:val="none" w:sz="0" w:space="0" w:color="auto"/>
                                <w:bottom w:val="none" w:sz="0" w:space="0" w:color="auto"/>
                                <w:right w:val="none" w:sz="0" w:space="0" w:color="auto"/>
                              </w:divBdr>
                              <w:divsChild>
                                <w:div w:id="350028972">
                                  <w:marLeft w:val="0"/>
                                  <w:marRight w:val="0"/>
                                  <w:marTop w:val="0"/>
                                  <w:marBottom w:val="0"/>
                                  <w:divBdr>
                                    <w:top w:val="none" w:sz="0" w:space="0" w:color="auto"/>
                                    <w:left w:val="none" w:sz="0" w:space="0" w:color="auto"/>
                                    <w:bottom w:val="none" w:sz="0" w:space="0" w:color="auto"/>
                                    <w:right w:val="none" w:sz="0" w:space="0" w:color="auto"/>
                                  </w:divBdr>
                                </w:div>
                              </w:divsChild>
                            </w:div>
                            <w:div w:id="350028968">
                              <w:marLeft w:val="0"/>
                              <w:marRight w:val="0"/>
                              <w:marTop w:val="0"/>
                              <w:marBottom w:val="0"/>
                              <w:divBdr>
                                <w:top w:val="none" w:sz="0" w:space="0" w:color="auto"/>
                                <w:left w:val="none" w:sz="0" w:space="0" w:color="auto"/>
                                <w:bottom w:val="none" w:sz="0" w:space="0" w:color="auto"/>
                                <w:right w:val="none" w:sz="0" w:space="0" w:color="auto"/>
                              </w:divBdr>
                              <w:divsChild>
                                <w:div w:id="350028985">
                                  <w:marLeft w:val="0"/>
                                  <w:marRight w:val="0"/>
                                  <w:marTop w:val="0"/>
                                  <w:marBottom w:val="0"/>
                                  <w:divBdr>
                                    <w:top w:val="none" w:sz="0" w:space="0" w:color="auto"/>
                                    <w:left w:val="none" w:sz="0" w:space="0" w:color="auto"/>
                                    <w:bottom w:val="none" w:sz="0" w:space="0" w:color="auto"/>
                                    <w:right w:val="none" w:sz="0" w:space="0" w:color="auto"/>
                                  </w:divBdr>
                                </w:div>
                              </w:divsChild>
                            </w:div>
                            <w:div w:id="350028971">
                              <w:marLeft w:val="0"/>
                              <w:marRight w:val="0"/>
                              <w:marTop w:val="0"/>
                              <w:marBottom w:val="0"/>
                              <w:divBdr>
                                <w:top w:val="none" w:sz="0" w:space="0" w:color="auto"/>
                                <w:left w:val="none" w:sz="0" w:space="0" w:color="auto"/>
                                <w:bottom w:val="none" w:sz="0" w:space="0" w:color="auto"/>
                                <w:right w:val="none" w:sz="0" w:space="0" w:color="auto"/>
                              </w:divBdr>
                              <w:divsChild>
                                <w:div w:id="350028954">
                                  <w:marLeft w:val="0"/>
                                  <w:marRight w:val="0"/>
                                  <w:marTop w:val="0"/>
                                  <w:marBottom w:val="0"/>
                                  <w:divBdr>
                                    <w:top w:val="none" w:sz="0" w:space="0" w:color="auto"/>
                                    <w:left w:val="none" w:sz="0" w:space="0" w:color="auto"/>
                                    <w:bottom w:val="none" w:sz="0" w:space="0" w:color="auto"/>
                                    <w:right w:val="none" w:sz="0" w:space="0" w:color="auto"/>
                                  </w:divBdr>
                                </w:div>
                              </w:divsChild>
                            </w:div>
                            <w:div w:id="350028974">
                              <w:marLeft w:val="0"/>
                              <w:marRight w:val="0"/>
                              <w:marTop w:val="0"/>
                              <w:marBottom w:val="0"/>
                              <w:divBdr>
                                <w:top w:val="none" w:sz="0" w:space="0" w:color="auto"/>
                                <w:left w:val="none" w:sz="0" w:space="0" w:color="auto"/>
                                <w:bottom w:val="none" w:sz="0" w:space="0" w:color="auto"/>
                                <w:right w:val="none" w:sz="0" w:space="0" w:color="auto"/>
                              </w:divBdr>
                              <w:divsChild>
                                <w:div w:id="350028966">
                                  <w:marLeft w:val="0"/>
                                  <w:marRight w:val="0"/>
                                  <w:marTop w:val="0"/>
                                  <w:marBottom w:val="0"/>
                                  <w:divBdr>
                                    <w:top w:val="none" w:sz="0" w:space="0" w:color="auto"/>
                                    <w:left w:val="none" w:sz="0" w:space="0" w:color="auto"/>
                                    <w:bottom w:val="none" w:sz="0" w:space="0" w:color="auto"/>
                                    <w:right w:val="none" w:sz="0" w:space="0" w:color="auto"/>
                                  </w:divBdr>
                                </w:div>
                              </w:divsChild>
                            </w:div>
                            <w:div w:id="350028975">
                              <w:marLeft w:val="0"/>
                              <w:marRight w:val="0"/>
                              <w:marTop w:val="0"/>
                              <w:marBottom w:val="0"/>
                              <w:divBdr>
                                <w:top w:val="none" w:sz="0" w:space="0" w:color="auto"/>
                                <w:left w:val="none" w:sz="0" w:space="0" w:color="auto"/>
                                <w:bottom w:val="none" w:sz="0" w:space="0" w:color="auto"/>
                                <w:right w:val="none" w:sz="0" w:space="0" w:color="auto"/>
                              </w:divBdr>
                              <w:divsChild>
                                <w:div w:id="350028979">
                                  <w:marLeft w:val="0"/>
                                  <w:marRight w:val="0"/>
                                  <w:marTop w:val="0"/>
                                  <w:marBottom w:val="0"/>
                                  <w:divBdr>
                                    <w:top w:val="none" w:sz="0" w:space="0" w:color="auto"/>
                                    <w:left w:val="none" w:sz="0" w:space="0" w:color="auto"/>
                                    <w:bottom w:val="none" w:sz="0" w:space="0" w:color="auto"/>
                                    <w:right w:val="none" w:sz="0" w:space="0" w:color="auto"/>
                                  </w:divBdr>
                                </w:div>
                              </w:divsChild>
                            </w:div>
                            <w:div w:id="350028983">
                              <w:marLeft w:val="0"/>
                              <w:marRight w:val="0"/>
                              <w:marTop w:val="0"/>
                              <w:marBottom w:val="0"/>
                              <w:divBdr>
                                <w:top w:val="none" w:sz="0" w:space="0" w:color="auto"/>
                                <w:left w:val="none" w:sz="0" w:space="0" w:color="auto"/>
                                <w:bottom w:val="none" w:sz="0" w:space="0" w:color="auto"/>
                                <w:right w:val="none" w:sz="0" w:space="0" w:color="auto"/>
                              </w:divBdr>
                              <w:divsChild>
                                <w:div w:id="350028964">
                                  <w:marLeft w:val="0"/>
                                  <w:marRight w:val="0"/>
                                  <w:marTop w:val="0"/>
                                  <w:marBottom w:val="0"/>
                                  <w:divBdr>
                                    <w:top w:val="none" w:sz="0" w:space="0" w:color="auto"/>
                                    <w:left w:val="none" w:sz="0" w:space="0" w:color="auto"/>
                                    <w:bottom w:val="none" w:sz="0" w:space="0" w:color="auto"/>
                                    <w:right w:val="none" w:sz="0" w:space="0" w:color="auto"/>
                                  </w:divBdr>
                                </w:div>
                              </w:divsChild>
                            </w:div>
                            <w:div w:id="350028984">
                              <w:marLeft w:val="0"/>
                              <w:marRight w:val="0"/>
                              <w:marTop w:val="0"/>
                              <w:marBottom w:val="0"/>
                              <w:divBdr>
                                <w:top w:val="none" w:sz="0" w:space="0" w:color="auto"/>
                                <w:left w:val="none" w:sz="0" w:space="0" w:color="auto"/>
                                <w:bottom w:val="none" w:sz="0" w:space="0" w:color="auto"/>
                                <w:right w:val="none" w:sz="0" w:space="0" w:color="auto"/>
                              </w:divBdr>
                              <w:divsChild>
                                <w:div w:id="350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 Application: Osteopathic Recognition</vt:lpstr>
    </vt:vector>
  </TitlesOfParts>
  <Company>ACGME</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Osteopathic Recognition</dc:title>
  <dc:creator>Timothy Stephansen</dc:creator>
  <cp:lastModifiedBy>owner</cp:lastModifiedBy>
  <cp:revision>2</cp:revision>
  <cp:lastPrinted>2015-04-10T15:36:00Z</cp:lastPrinted>
  <dcterms:created xsi:type="dcterms:W3CDTF">2015-07-23T15:47:00Z</dcterms:created>
  <dcterms:modified xsi:type="dcterms:W3CDTF">2015-07-23T15:47:00Z</dcterms:modified>
</cp:coreProperties>
</file>